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97" w:rsidRDefault="001E4BC8">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lang w:val="es-CL"/>
        </w:rPr>
        <w:drawing>
          <wp:anchor distT="0" distB="0" distL="0" distR="0" simplePos="0" relativeHeight="251658240" behindDoc="0" locked="0" layoutInCell="1" hidden="0" allowOverlap="1">
            <wp:simplePos x="0" y="0"/>
            <wp:positionH relativeFrom="page">
              <wp:posOffset>4383023</wp:posOffset>
            </wp:positionH>
            <wp:positionV relativeFrom="page">
              <wp:posOffset>0</wp:posOffset>
            </wp:positionV>
            <wp:extent cx="1290827" cy="1178052"/>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90827" cy="1178052"/>
                    </a:xfrm>
                    <a:prstGeom prst="rect">
                      <a:avLst/>
                    </a:prstGeom>
                    <a:ln/>
                  </pic:spPr>
                </pic:pic>
              </a:graphicData>
            </a:graphic>
          </wp:anchor>
        </w:drawing>
      </w: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rPr>
          <w:rFonts w:ascii="Times New Roman" w:eastAsia="Times New Roman" w:hAnsi="Times New Roman" w:cs="Times New Roman"/>
          <w:color w:val="000000"/>
          <w:sz w:val="20"/>
          <w:szCs w:val="20"/>
        </w:rPr>
      </w:pPr>
    </w:p>
    <w:p w:rsidR="00462397" w:rsidRDefault="00462397">
      <w:pPr>
        <w:pBdr>
          <w:top w:val="nil"/>
          <w:left w:val="nil"/>
          <w:bottom w:val="nil"/>
          <w:right w:val="nil"/>
          <w:between w:val="nil"/>
        </w:pBdr>
        <w:spacing w:before="11"/>
        <w:rPr>
          <w:rFonts w:ascii="Times New Roman" w:eastAsia="Times New Roman" w:hAnsi="Times New Roman" w:cs="Times New Roman"/>
          <w:color w:val="000000"/>
          <w:sz w:val="28"/>
          <w:szCs w:val="28"/>
        </w:rPr>
      </w:pPr>
    </w:p>
    <w:p w:rsidR="00462397" w:rsidRPr="0081483E" w:rsidRDefault="001E4BC8">
      <w:pPr>
        <w:pStyle w:val="Puesto"/>
        <w:ind w:firstLine="8154"/>
        <w:rPr>
          <w:rFonts w:ascii="Calibri" w:hAnsi="Calibri"/>
          <w:color w:val="006EB7"/>
        </w:rPr>
      </w:pPr>
      <w:r w:rsidRPr="0081483E">
        <w:rPr>
          <w:rFonts w:ascii="Calibri" w:hAnsi="Calibri"/>
          <w:color w:val="006EB7"/>
        </w:rPr>
        <w:t>A</w:t>
      </w:r>
      <w:r w:rsidR="0081483E">
        <w:rPr>
          <w:rFonts w:ascii="Calibri" w:hAnsi="Calibri"/>
          <w:color w:val="006EB7"/>
        </w:rPr>
        <w:t>A</w:t>
      </w:r>
      <w:bookmarkStart w:id="0" w:name="_GoBack"/>
      <w:bookmarkEnd w:id="0"/>
      <w:r w:rsidRPr="0081483E">
        <w:rPr>
          <w:rFonts w:ascii="Calibri" w:hAnsi="Calibri"/>
          <w:color w:val="006EB7"/>
        </w:rPr>
        <w:t>NEXO Nº 6</w:t>
      </w:r>
    </w:p>
    <w:p w:rsidR="00462397" w:rsidRPr="0081483E" w:rsidRDefault="001E4BC8">
      <w:pPr>
        <w:spacing w:before="1"/>
        <w:ind w:left="2370"/>
        <w:jc w:val="both"/>
        <w:rPr>
          <w:rFonts w:ascii="Calibri" w:hAnsi="Calibri"/>
          <w:b/>
          <w:color w:val="006EB7"/>
          <w:sz w:val="32"/>
          <w:szCs w:val="32"/>
        </w:rPr>
      </w:pPr>
      <w:r w:rsidRPr="0081483E">
        <w:rPr>
          <w:rFonts w:ascii="Calibri" w:hAnsi="Calibri"/>
          <w:b/>
          <w:color w:val="006EB7"/>
          <w:sz w:val="32"/>
          <w:szCs w:val="32"/>
        </w:rPr>
        <w:t>Criterios técnicos para la programación de prestaciones de rehabilitación nivel primario</w:t>
      </w:r>
    </w:p>
    <w:p w:rsidR="00462397" w:rsidRDefault="00462397">
      <w:pPr>
        <w:spacing w:before="1"/>
        <w:ind w:left="2370"/>
        <w:jc w:val="both"/>
        <w:rPr>
          <w:b/>
          <w:sz w:val="24"/>
          <w:szCs w:val="24"/>
        </w:rPr>
      </w:pP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 xml:space="preserve"> “La Rehabilitación es un conjunto de intervenciones diseñadas para optimizar el funcionamiento y reducir la discapacidad en individuos con condiciones de salud en interacción con su entorno (OMS)”. Pone énfasis en la prevención del deterioro del funcionam</w:t>
      </w:r>
      <w:r w:rsidRPr="0081483E">
        <w:rPr>
          <w:rFonts w:ascii="Calibri" w:hAnsi="Calibri"/>
          <w:color w:val="000000"/>
        </w:rPr>
        <w:t>iento, en su recuperación cuando se ha visto afectado y disminuir incidencia de secuelas permanentes y enfrentar la discapacidad bajo el prisma biopsicosocial, asumiendo los desafíos de salud que nos competen como sector, desarrollando alianzas con otros a</w:t>
      </w:r>
      <w:r w:rsidRPr="0081483E">
        <w:rPr>
          <w:rFonts w:ascii="Calibri" w:hAnsi="Calibri"/>
          <w:color w:val="000000"/>
        </w:rPr>
        <w:t>ctores sociales relevantes en la resolución de sus problemas.</w:t>
      </w:r>
    </w:p>
    <w:p w:rsidR="00462397" w:rsidRPr="0081483E" w:rsidRDefault="00462397">
      <w:pPr>
        <w:pBdr>
          <w:top w:val="nil"/>
          <w:left w:val="nil"/>
          <w:bottom w:val="nil"/>
          <w:right w:val="nil"/>
          <w:between w:val="nil"/>
        </w:pBdr>
        <w:ind w:right="374"/>
        <w:jc w:val="both"/>
        <w:rPr>
          <w:rFonts w:ascii="Calibri" w:hAnsi="Calibri"/>
          <w:b/>
          <w:color w:val="000000"/>
        </w:rPr>
      </w:pPr>
    </w:p>
    <w:p w:rsidR="00462397" w:rsidRPr="0081483E" w:rsidRDefault="001E4BC8">
      <w:pPr>
        <w:pBdr>
          <w:top w:val="nil"/>
          <w:left w:val="nil"/>
          <w:bottom w:val="nil"/>
          <w:right w:val="nil"/>
          <w:between w:val="nil"/>
        </w:pBdr>
        <w:ind w:right="374"/>
        <w:jc w:val="both"/>
        <w:rPr>
          <w:rFonts w:ascii="Calibri" w:hAnsi="Calibri"/>
          <w:b/>
          <w:color w:val="000000"/>
        </w:rPr>
      </w:pPr>
      <w:r w:rsidRPr="0081483E">
        <w:rPr>
          <w:rFonts w:ascii="Calibri" w:hAnsi="Calibri"/>
          <w:b/>
          <w:color w:val="000000"/>
        </w:rPr>
        <w:t>Estimación de la demanda en rehabilitación</w:t>
      </w:r>
    </w:p>
    <w:p w:rsidR="00462397" w:rsidRPr="0081483E" w:rsidRDefault="00462397">
      <w:pPr>
        <w:pBdr>
          <w:top w:val="nil"/>
          <w:left w:val="nil"/>
          <w:bottom w:val="nil"/>
          <w:right w:val="nil"/>
          <w:between w:val="nil"/>
        </w:pBdr>
        <w:ind w:right="374"/>
        <w:jc w:val="both"/>
        <w:rPr>
          <w:rFonts w:ascii="Calibri" w:hAnsi="Calibri"/>
          <w:color w:val="000000"/>
        </w:rPr>
      </w:pP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De acuerdo a la estimación realizada por OMS  basada en el Estudio de Carga Global de enfermedad de 2019, en chile 3 de cada 8 personas tienen necesidades de rehabilitación.</w:t>
      </w:r>
    </w:p>
    <w:p w:rsidR="00462397" w:rsidRPr="0081483E" w:rsidRDefault="001E4BC8">
      <w:pPr>
        <w:pBdr>
          <w:top w:val="nil"/>
          <w:left w:val="nil"/>
          <w:bottom w:val="nil"/>
          <w:right w:val="nil"/>
          <w:between w:val="nil"/>
        </w:pBdr>
        <w:ind w:right="374"/>
        <w:jc w:val="both"/>
        <w:rPr>
          <w:rFonts w:ascii="Calibri" w:hAnsi="Calibri"/>
          <w:color w:val="000000"/>
        </w:rPr>
      </w:pPr>
      <w:r w:rsidRPr="0081483E">
        <w:rPr>
          <w:rFonts w:ascii="Calibri" w:hAnsi="Calibri"/>
          <w:color w:val="000000"/>
        </w:rPr>
        <w:t>Se sugiere, aplicar este estándar a la población inscrita, y de acuerdo a la carte</w:t>
      </w:r>
      <w:r w:rsidRPr="0081483E">
        <w:rPr>
          <w:rFonts w:ascii="Calibri" w:hAnsi="Calibri"/>
          <w:color w:val="000000"/>
        </w:rPr>
        <w:t xml:space="preserve">ra de prestaciones del establecimiento, estimar la demanda potencial. </w:t>
      </w:r>
    </w:p>
    <w:p w:rsidR="00462397" w:rsidRPr="0081483E" w:rsidRDefault="00462397">
      <w:pPr>
        <w:pBdr>
          <w:top w:val="nil"/>
          <w:left w:val="nil"/>
          <w:bottom w:val="nil"/>
          <w:right w:val="nil"/>
          <w:between w:val="nil"/>
        </w:pBdr>
        <w:ind w:right="374"/>
        <w:jc w:val="both"/>
        <w:rPr>
          <w:rFonts w:ascii="Calibri" w:hAnsi="Calibri"/>
          <w:b/>
          <w:color w:val="000000"/>
        </w:rPr>
      </w:pPr>
    </w:p>
    <w:p w:rsidR="00462397" w:rsidRPr="0081483E" w:rsidRDefault="00462397">
      <w:pPr>
        <w:pBdr>
          <w:top w:val="nil"/>
          <w:left w:val="nil"/>
          <w:bottom w:val="nil"/>
          <w:right w:val="nil"/>
          <w:between w:val="nil"/>
        </w:pBdr>
        <w:rPr>
          <w:rFonts w:ascii="Calibri" w:hAnsi="Calibri"/>
          <w:color w:val="000000"/>
        </w:rPr>
      </w:pPr>
    </w:p>
    <w:p w:rsidR="00462397" w:rsidRPr="0081483E" w:rsidRDefault="001E4BC8">
      <w:pPr>
        <w:ind w:left="380"/>
        <w:rPr>
          <w:rFonts w:ascii="Calibri" w:hAnsi="Calibri"/>
          <w:b/>
        </w:rPr>
      </w:pPr>
      <w:r w:rsidRPr="0081483E">
        <w:rPr>
          <w:rFonts w:ascii="Calibri" w:hAnsi="Calibri"/>
          <w:b/>
          <w:u w:val="single"/>
        </w:rPr>
        <w:t xml:space="preserve">CRITERIOS TÉCNICOS PARA LA PROGRAMACIÓN DE PRESTACIONES DE REHABILITACIÓN </w:t>
      </w:r>
    </w:p>
    <w:p w:rsidR="00462397" w:rsidRPr="0081483E" w:rsidRDefault="001E4BC8">
      <w:pPr>
        <w:spacing w:before="179"/>
        <w:ind w:left="454" w:hanging="10"/>
        <w:rPr>
          <w:rFonts w:ascii="Calibri" w:hAnsi="Calibri"/>
        </w:rPr>
      </w:pPr>
      <w:r w:rsidRPr="0081483E">
        <w:rPr>
          <w:rFonts w:ascii="Calibri" w:hAnsi="Calibri"/>
        </w:rPr>
        <w:t>A partir de las definiciones ministeriales plasmadas en el Modelo de Gestión Red de Rehabilitación, Orientaciones y Normativas vigentes, se plantean las siguientes actividades para programar en los respectivos niveles de atención.</w:t>
      </w:r>
    </w:p>
    <w:p w:rsidR="00462397" w:rsidRPr="0081483E" w:rsidRDefault="00462397">
      <w:pPr>
        <w:pBdr>
          <w:top w:val="nil"/>
          <w:left w:val="nil"/>
          <w:bottom w:val="nil"/>
          <w:right w:val="nil"/>
          <w:between w:val="nil"/>
        </w:pBdr>
        <w:spacing w:before="7"/>
        <w:rPr>
          <w:rFonts w:ascii="Calibri" w:hAnsi="Calibri"/>
          <w:color w:val="000000"/>
        </w:rPr>
      </w:pPr>
    </w:p>
    <w:tbl>
      <w:tblPr>
        <w:tblStyle w:val="a"/>
        <w:tblW w:w="18030" w:type="dxa"/>
        <w:tblLayout w:type="fixed"/>
        <w:tblLook w:val="0400" w:firstRow="0" w:lastRow="0" w:firstColumn="0" w:lastColumn="0" w:noHBand="0" w:noVBand="1"/>
      </w:tblPr>
      <w:tblGrid>
        <w:gridCol w:w="2334"/>
        <w:gridCol w:w="2662"/>
        <w:gridCol w:w="5010"/>
        <w:gridCol w:w="1288"/>
        <w:gridCol w:w="1533"/>
        <w:gridCol w:w="2185"/>
        <w:gridCol w:w="3018"/>
      </w:tblGrid>
      <w:tr w:rsidR="00462397" w:rsidRPr="0081483E">
        <w:trPr>
          <w:trHeight w:val="300"/>
        </w:trPr>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ACTIVIDAD</w:t>
            </w:r>
          </w:p>
        </w:tc>
        <w:tc>
          <w:tcPr>
            <w:tcW w:w="2662"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PROFESIONAL</w:t>
            </w:r>
          </w:p>
        </w:tc>
        <w:tc>
          <w:tcPr>
            <w:tcW w:w="5010"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DESCRIPCIÓN DE LA ACTIVIDAD</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RENDIMIENTO</w:t>
            </w:r>
          </w:p>
        </w:tc>
        <w:tc>
          <w:tcPr>
            <w:tcW w:w="1533"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CONCENTRACIÓN</w:t>
            </w:r>
          </w:p>
        </w:tc>
        <w:tc>
          <w:tcPr>
            <w:tcW w:w="2185"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COBERTURA</w:t>
            </w:r>
          </w:p>
        </w:tc>
        <w:tc>
          <w:tcPr>
            <w:tcW w:w="3018" w:type="dxa"/>
            <w:tcBorders>
              <w:top w:val="single" w:sz="4" w:space="0" w:color="000000"/>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b/>
                <w:color w:val="000000"/>
              </w:rPr>
            </w:pPr>
            <w:r w:rsidRPr="0081483E">
              <w:rPr>
                <w:rFonts w:ascii="Calibri" w:eastAsia="Calibri" w:hAnsi="Calibri" w:cs="Calibri"/>
                <w:b/>
                <w:color w:val="000000"/>
              </w:rPr>
              <w:t>OBSERVACIONES</w:t>
            </w:r>
          </w:p>
        </w:tc>
      </w:tr>
      <w:tr w:rsidR="00462397" w:rsidRPr="0081483E">
        <w:trPr>
          <w:trHeight w:val="2795"/>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Evaluación Inicial</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Trabajador Social,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que se realiza de forma presencial en el establecimiento o domicilio</w:t>
            </w:r>
            <w:r w:rsidRPr="0081483E">
              <w:rPr>
                <w:rFonts w:ascii="Calibri" w:eastAsia="Calibri" w:hAnsi="Calibri" w:cs="Calibri"/>
                <w:color w:val="000000"/>
              </w:rPr>
              <w:t>, donde el profesional evalúa de acuerdo a su campo profesional y desarrolla Plan de Tratamiento Integral de acuerdo a lo definido en Orientación Metodológica 2018-2022.</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1,5-2</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1.3</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ingresos a un Programa Rehabilitación Integral</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 xml:space="preserve">Usuarios con una </w:t>
            </w:r>
            <w:r w:rsidRPr="0081483E">
              <w:rPr>
                <w:rFonts w:ascii="Calibri" w:eastAsia="Calibri" w:hAnsi="Calibri" w:cs="Calibri"/>
                <w:color w:val="000000"/>
              </w:rPr>
              <w:t>patología que altera más de una función (ejemplo AVC, Parkinson) se recomienda evaluación de 45 minutos. Los tiempos de traslado deben considerarse en la programación de horas indirectas.</w:t>
            </w:r>
          </w:p>
        </w:tc>
      </w:tr>
      <w:tr w:rsidR="00462397" w:rsidRPr="0081483E">
        <w:trPr>
          <w:trHeight w:val="1875"/>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lastRenderedPageBreak/>
              <w:t>Evaluación Intermedia</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que se realiza de forma presencia, en domicilio o remota, donde el profesional evalúa el cumplimiento de los objetivos del PTI, pudiendo realizar ajustes del mismo, derivar o dar el alt</w:t>
            </w:r>
            <w:r w:rsidRPr="0081483E">
              <w:rPr>
                <w:rFonts w:ascii="Calibri" w:eastAsia="Calibri" w:hAnsi="Calibri" w:cs="Calibri"/>
                <w:color w:val="000000"/>
              </w:rPr>
              <w:t>a.</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ingresos a un Programa Rehabilitación Integral</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Usuarios con una patología que altera más de una función se recomienda evaluación de 30 minutos.</w:t>
            </w:r>
          </w:p>
        </w:tc>
      </w:tr>
      <w:tr w:rsidR="00462397" w:rsidRPr="0081483E">
        <w:trPr>
          <w:trHeight w:val="1372"/>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Sesiones de Rehabilitación</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que se realiza de forma presencial, en domicilio o remota encaminada a la habilitación/rehabilitación del déficit, la función y la actividad, y de facilitación de la inclusión.</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2-3 hora</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5-20</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ingresos a un Programa Rehabilitación Integral</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 xml:space="preserve">Se sugiere calcular un valor de acuerdo al perfil de usuarios atendidos y la red local (asociado a 1 PTI). </w:t>
            </w:r>
          </w:p>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 semanas a 3 meses. En caso de patología compleja se puede extender hasta 6 meses.</w:t>
            </w:r>
          </w:p>
        </w:tc>
      </w:tr>
      <w:tr w:rsidR="00462397" w:rsidRPr="0081483E">
        <w:trPr>
          <w:trHeight w:val="1115"/>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Terapéutica Grupal</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Trabajador Social,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terapéutica de tratamiento y/o educación a un grupo de usuarios por uno o más profesionales, que tienen objetivos comunas de intervención</w:t>
            </w:r>
            <w:r w:rsidRPr="0081483E">
              <w:rPr>
                <w:rFonts w:ascii="Calibri" w:eastAsia="Calibri" w:hAnsi="Calibri" w:cs="Calibri"/>
                <w:color w:val="000000"/>
              </w:rPr>
              <w:t>. Se puede realizar de forma presencial o remota.</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0.6</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 xml:space="preserve">4-8 </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35% de los ingresos a un Programa Rehabilitación Integral</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4 a 15 usuarios por profesional con duración de 60 a 120 minutos.</w:t>
            </w:r>
          </w:p>
        </w:tc>
      </w:tr>
      <w:tr w:rsidR="00462397" w:rsidRPr="0081483E">
        <w:trPr>
          <w:trHeight w:val="1440"/>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Consejerías</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Trabajador Social,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Corresponde a la atención terapéutica de forma individual o familiar, cuyo objetivo es enfrentar crisis normativas, no normativas, duelo, prevención, anticipación de daño, etc.</w:t>
            </w:r>
            <w:r w:rsidRPr="0081483E">
              <w:rPr>
                <w:rFonts w:ascii="Calibri" w:eastAsia="Calibri" w:hAnsi="Calibri" w:cs="Calibri"/>
                <w:color w:val="000000"/>
              </w:rPr>
              <w:t xml:space="preserve"> Consta de definición del problema, búsqueda de soluciones en conjunto, propuestas de soluciones, análisis de los avances y seguimiento posterior.  Se puede realizar de forma presencial o remota.</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 hora</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3-6 año</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20% de los ingresos a un Programa Rehabilitac</w:t>
            </w:r>
            <w:r w:rsidRPr="0081483E">
              <w:rPr>
                <w:rFonts w:ascii="Calibri" w:eastAsia="Calibri" w:hAnsi="Calibri" w:cs="Calibri"/>
                <w:color w:val="000000"/>
              </w:rPr>
              <w:t>ión Integral</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462397">
            <w:pPr>
              <w:jc w:val="center"/>
              <w:rPr>
                <w:rFonts w:ascii="Calibri" w:eastAsia="Calibri" w:hAnsi="Calibri" w:cs="Calibri"/>
                <w:color w:val="000000"/>
              </w:rPr>
            </w:pPr>
          </w:p>
        </w:tc>
      </w:tr>
      <w:tr w:rsidR="00462397" w:rsidRPr="0081483E">
        <w:trPr>
          <w:trHeight w:val="1274"/>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comunitaria</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Trabajador Social,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Actividades y participación del Diagnóstico Participativo Comunitario y Plan de Trabajo. Incluye las actividades de promoción, fortalecimiento de conocimientos y destrezas personales y asesorías a grupos comunitarios.</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0.5</w:t>
            </w:r>
          </w:p>
          <w:p w:rsidR="00462397" w:rsidRPr="0081483E" w:rsidRDefault="00462397">
            <w:pPr>
              <w:jc w:val="center"/>
              <w:rPr>
                <w:rFonts w:ascii="Calibri" w:eastAsia="Calibri" w:hAnsi="Calibri" w:cs="Calibri"/>
                <w:color w:val="000000"/>
              </w:rPr>
            </w:pP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4</w:t>
            </w:r>
          </w:p>
          <w:p w:rsidR="00462397" w:rsidRPr="0081483E" w:rsidRDefault="00462397">
            <w:pPr>
              <w:jc w:val="center"/>
              <w:rPr>
                <w:rFonts w:ascii="Calibri" w:eastAsia="Calibri" w:hAnsi="Calibri" w:cs="Calibri"/>
                <w:color w:val="000000"/>
              </w:rPr>
            </w:pP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salas deben desarrollas a</w:t>
            </w:r>
            <w:r w:rsidRPr="0081483E">
              <w:rPr>
                <w:rFonts w:ascii="Calibri" w:eastAsia="Calibri" w:hAnsi="Calibri" w:cs="Calibri"/>
                <w:color w:val="000000"/>
              </w:rPr>
              <w:t>ctividades de Diagnóstico Participativo Comunitario y Plan de trabajo</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Al menos una actividad de diagnóstico participativo, una de Planificación y otras de participación y/o promoción. Estas actividades se realizan con mínimo 4 personas.</w:t>
            </w:r>
          </w:p>
        </w:tc>
      </w:tr>
      <w:tr w:rsidR="00462397" w:rsidRPr="0081483E">
        <w:trPr>
          <w:trHeight w:val="2398"/>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Aplicación de IVADEC</w:t>
            </w:r>
          </w:p>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(A03)</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 Psicólogo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Aplicación del Instrumento de Valoración del Desempeño en Comunidad (IVADEC) por profesional capacitado. Puede ser aplicado de forma presencial o remota tanto en APS co</w:t>
            </w:r>
            <w:r w:rsidRPr="0081483E">
              <w:rPr>
                <w:rFonts w:ascii="Calibri" w:eastAsia="Calibri" w:hAnsi="Calibri" w:cs="Calibri"/>
                <w:color w:val="000000"/>
              </w:rPr>
              <w:t>mo en establecimientos de mayor complejidad. Incluye la elaboración del informe y educación del trámite.</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1,3</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 año</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usuarios en proceso de rehabilitación que requieran gestionar su credencial de discapacidad</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Usuarios con una patología que altera</w:t>
            </w:r>
            <w:r w:rsidRPr="0081483E">
              <w:rPr>
                <w:rFonts w:ascii="Calibri" w:eastAsia="Calibri" w:hAnsi="Calibri" w:cs="Calibri"/>
                <w:color w:val="000000"/>
              </w:rPr>
              <w:t xml:space="preserve"> más de una función o requiera reporte por acompañante se recomienda evaluación de 45 minutos.</w:t>
            </w:r>
          </w:p>
        </w:tc>
      </w:tr>
      <w:tr w:rsidR="00462397" w:rsidRPr="0081483E">
        <w:trPr>
          <w:trHeight w:val="1399"/>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lastRenderedPageBreak/>
              <w:t>Evaluación de Ayudas Técnicas</w:t>
            </w:r>
          </w:p>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Sección C</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destinada a valorar el requerimiento, la indicación y el uso de una ayuda técnica de manera de obtener la máxima funcionalidad de la persona. El/los profesionales de rehabilitación asesoran al médico en la propuesta de la ayuda técnica más óptima</w:t>
            </w:r>
            <w:r w:rsidRPr="0081483E">
              <w:rPr>
                <w:rFonts w:ascii="Calibri" w:eastAsia="Calibri" w:hAnsi="Calibri" w:cs="Calibri"/>
                <w:color w:val="000000"/>
              </w:rPr>
              <w:t xml:space="preserve"> para las necesidades de la persona.</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1.2</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usuarios que se pesquisa necesidad de ayuda técnica</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Profesionales que solamente realizan esta prestación de forma aislada.</w:t>
            </w:r>
          </w:p>
        </w:tc>
      </w:tr>
      <w:tr w:rsidR="00462397" w:rsidRPr="0081483E">
        <w:trPr>
          <w:trHeight w:val="993"/>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Entrenamiento de Ayudas Técnicas</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Kinesiólogo, Terapeuta Ocupacional, Fonoaudiólogo</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Actividad destinada a la entrega de conocimientos a la persona, familiar y/o cuidador, en el uso, cuidado, precauciones de uso y mantenimiento básico de la ayuda técnica.</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rPr>
                <w:rFonts w:ascii="Calibri" w:eastAsia="Calibri" w:hAnsi="Calibri" w:cs="Calibri"/>
                <w:color w:val="000000"/>
              </w:rPr>
            </w:pPr>
            <w:r w:rsidRPr="0081483E">
              <w:rPr>
                <w:rFonts w:ascii="Calibri" w:eastAsia="Calibri" w:hAnsi="Calibri" w:cs="Calibri"/>
                <w:color w:val="000000"/>
              </w:rPr>
              <w:t>2</w:t>
            </w: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2.2</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usuarios que se e</w:t>
            </w:r>
            <w:r w:rsidRPr="0081483E">
              <w:rPr>
                <w:rFonts w:ascii="Calibri" w:eastAsia="Calibri" w:hAnsi="Calibri" w:cs="Calibri"/>
                <w:color w:val="000000"/>
              </w:rPr>
              <w:t>ntrega ayuda técnica</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462397">
            <w:pPr>
              <w:jc w:val="center"/>
              <w:rPr>
                <w:rFonts w:ascii="Calibri" w:eastAsia="Calibri" w:hAnsi="Calibri" w:cs="Calibri"/>
                <w:color w:val="000000"/>
              </w:rPr>
            </w:pPr>
          </w:p>
        </w:tc>
      </w:tr>
      <w:tr w:rsidR="00462397" w:rsidRPr="0081483E">
        <w:trPr>
          <w:trHeight w:val="2385"/>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Reunión de Equipo</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Todos los profesionales de rehabilitación</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Reunión del equipo tratante en que, podrían participar otros profesionales. En esta instancia también se realizan revisiones bibliográficas y temáticas.</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0.6</w:t>
            </w:r>
          </w:p>
          <w:p w:rsidR="00462397" w:rsidRPr="0081483E" w:rsidRDefault="00462397">
            <w:pPr>
              <w:jc w:val="center"/>
              <w:rPr>
                <w:rFonts w:ascii="Calibri" w:eastAsia="Calibri" w:hAnsi="Calibri" w:cs="Calibri"/>
                <w:color w:val="000000"/>
              </w:rPr>
            </w:pP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52</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equipos de rehabilitación</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462397">
            <w:pPr>
              <w:jc w:val="center"/>
              <w:rPr>
                <w:rFonts w:ascii="Calibri" w:eastAsia="Calibri" w:hAnsi="Calibri" w:cs="Calibri"/>
                <w:color w:val="000000"/>
              </w:rPr>
            </w:pPr>
          </w:p>
        </w:tc>
      </w:tr>
      <w:tr w:rsidR="00462397" w:rsidRPr="0081483E">
        <w:trPr>
          <w:trHeight w:val="985"/>
        </w:trPr>
        <w:tc>
          <w:tcPr>
            <w:tcW w:w="2334" w:type="dxa"/>
            <w:tcBorders>
              <w:top w:val="nil"/>
              <w:left w:val="single" w:sz="4" w:space="0" w:color="000000"/>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Reunión Administrativa</w:t>
            </w:r>
          </w:p>
        </w:tc>
        <w:tc>
          <w:tcPr>
            <w:tcW w:w="2662"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Todos los profesionales de rehabilitación</w:t>
            </w:r>
          </w:p>
        </w:tc>
        <w:tc>
          <w:tcPr>
            <w:tcW w:w="5010"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Revisión de aspectos de gestión y desarrollo de las redes en el mismo establecimiento, intersectoriales y extra sectoriales que puedan incidir en los resultados obtenidos o que se quieren obtener.</w:t>
            </w:r>
          </w:p>
        </w:tc>
        <w:tc>
          <w:tcPr>
            <w:tcW w:w="1288"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0.5</w:t>
            </w:r>
          </w:p>
          <w:p w:rsidR="00462397" w:rsidRPr="0081483E" w:rsidRDefault="00462397">
            <w:pPr>
              <w:jc w:val="center"/>
              <w:rPr>
                <w:rFonts w:ascii="Calibri" w:eastAsia="Calibri" w:hAnsi="Calibri" w:cs="Calibri"/>
                <w:color w:val="000000"/>
              </w:rPr>
            </w:pPr>
          </w:p>
        </w:tc>
        <w:tc>
          <w:tcPr>
            <w:tcW w:w="1533"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12</w:t>
            </w:r>
          </w:p>
        </w:tc>
        <w:tc>
          <w:tcPr>
            <w:tcW w:w="2185" w:type="dxa"/>
            <w:tcBorders>
              <w:top w:val="nil"/>
              <w:left w:val="nil"/>
              <w:bottom w:val="single" w:sz="4" w:space="0" w:color="000000"/>
              <w:right w:val="single" w:sz="4" w:space="0" w:color="000000"/>
            </w:tcBorders>
            <w:shd w:val="clear" w:color="auto" w:fill="auto"/>
            <w:vAlign w:val="center"/>
          </w:tcPr>
          <w:p w:rsidR="00462397" w:rsidRPr="0081483E" w:rsidRDefault="001E4BC8">
            <w:pPr>
              <w:jc w:val="center"/>
              <w:rPr>
                <w:rFonts w:ascii="Calibri" w:eastAsia="Calibri" w:hAnsi="Calibri" w:cs="Calibri"/>
                <w:color w:val="000000"/>
              </w:rPr>
            </w:pPr>
            <w:r w:rsidRPr="0081483E">
              <w:rPr>
                <w:rFonts w:ascii="Calibri" w:eastAsia="Calibri" w:hAnsi="Calibri" w:cs="Calibri"/>
                <w:color w:val="000000"/>
              </w:rPr>
              <w:t>100% de los equipos de rehabilitación</w:t>
            </w:r>
          </w:p>
        </w:tc>
        <w:tc>
          <w:tcPr>
            <w:tcW w:w="3018" w:type="dxa"/>
            <w:tcBorders>
              <w:top w:val="nil"/>
              <w:left w:val="nil"/>
              <w:bottom w:val="single" w:sz="4" w:space="0" w:color="000000"/>
              <w:right w:val="single" w:sz="4" w:space="0" w:color="000000"/>
            </w:tcBorders>
            <w:shd w:val="clear" w:color="auto" w:fill="auto"/>
            <w:vAlign w:val="center"/>
          </w:tcPr>
          <w:p w:rsidR="00462397" w:rsidRPr="0081483E" w:rsidRDefault="00462397">
            <w:pPr>
              <w:jc w:val="center"/>
              <w:rPr>
                <w:rFonts w:ascii="Calibri" w:eastAsia="Calibri" w:hAnsi="Calibri" w:cs="Calibri"/>
                <w:color w:val="000000"/>
              </w:rPr>
            </w:pPr>
          </w:p>
        </w:tc>
      </w:tr>
    </w:tbl>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Pr="0081483E" w:rsidRDefault="00462397">
      <w:pPr>
        <w:pBdr>
          <w:top w:val="nil"/>
          <w:left w:val="nil"/>
          <w:bottom w:val="nil"/>
          <w:right w:val="nil"/>
          <w:between w:val="nil"/>
        </w:pBdr>
        <w:spacing w:before="7"/>
        <w:rPr>
          <w:rFonts w:ascii="Calibri" w:hAnsi="Calibri"/>
        </w:rPr>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Default="00462397">
      <w:pPr>
        <w:pBdr>
          <w:top w:val="nil"/>
          <w:left w:val="nil"/>
          <w:bottom w:val="nil"/>
          <w:right w:val="nil"/>
          <w:between w:val="nil"/>
        </w:pBdr>
        <w:spacing w:before="7"/>
      </w:pPr>
    </w:p>
    <w:p w:rsidR="00462397" w:rsidRPr="0081483E" w:rsidRDefault="001E4BC8">
      <w:pPr>
        <w:spacing w:before="125" w:line="362" w:lineRule="auto"/>
        <w:ind w:right="1172"/>
        <w:jc w:val="center"/>
        <w:rPr>
          <w:rFonts w:ascii="Calibri" w:eastAsia="Trebuchet MS" w:hAnsi="Calibri" w:cs="Trebuchet MS"/>
          <w:b/>
          <w:sz w:val="26"/>
          <w:szCs w:val="26"/>
        </w:rPr>
      </w:pPr>
      <w:r w:rsidRPr="0081483E">
        <w:rPr>
          <w:rFonts w:ascii="Calibri" w:eastAsia="Trebuchet MS" w:hAnsi="Calibri" w:cs="Trebuchet MS"/>
          <w:b/>
          <w:color w:val="006FB7"/>
          <w:sz w:val="26"/>
          <w:szCs w:val="26"/>
        </w:rPr>
        <w:t>Criterios técnicos para el proceso de programación de prestaciones de rehabilitación</w:t>
      </w:r>
    </w:p>
    <w:p w:rsidR="00462397" w:rsidRPr="0081483E" w:rsidRDefault="001E4BC8">
      <w:pPr>
        <w:spacing w:before="172" w:line="252" w:lineRule="auto"/>
        <w:ind w:left="850" w:right="880"/>
        <w:jc w:val="both"/>
        <w:rPr>
          <w:rFonts w:asciiTheme="minorHAnsi" w:eastAsia="Tahoma" w:hAnsiTheme="minorHAnsi" w:cs="Tahoma"/>
          <w:b/>
          <w:color w:val="575756"/>
        </w:rPr>
      </w:pPr>
      <w:r w:rsidRPr="0081483E">
        <w:rPr>
          <w:rFonts w:asciiTheme="minorHAnsi" w:eastAsia="Tahoma" w:hAnsiTheme="minorHAnsi" w:cs="Tahoma"/>
          <w:b/>
          <w:color w:val="575756"/>
        </w:rPr>
        <w:t>Atención Secundaria y Terciaria</w:t>
      </w:r>
    </w:p>
    <w:p w:rsidR="00462397" w:rsidRPr="0081483E" w:rsidRDefault="001E4BC8">
      <w:pPr>
        <w:spacing w:before="120" w:after="120" w:line="252" w:lineRule="auto"/>
        <w:ind w:left="850" w:right="880"/>
        <w:jc w:val="both"/>
        <w:rPr>
          <w:rFonts w:asciiTheme="minorHAnsi" w:eastAsia="Tahoma" w:hAnsiTheme="minorHAnsi" w:cs="Tahoma"/>
          <w:color w:val="575756"/>
        </w:rPr>
      </w:pPr>
      <w:r w:rsidRPr="0081483E">
        <w:rPr>
          <w:rFonts w:asciiTheme="minorHAnsi" w:eastAsia="Tahoma" w:hAnsiTheme="minorHAnsi" w:cs="Tahoma"/>
          <w:color w:val="575756"/>
        </w:rPr>
        <w:t>Los siguientes rendimientos constituyen un promedio del tiempo utilizado para cada prestación, y son aplicables en la programación de la actividad clínica en modalidad ambulatoria y cerrada de la especialidad de Medicina Física y Rehabilitación.</w:t>
      </w:r>
    </w:p>
    <w:p w:rsidR="00462397" w:rsidRPr="0081483E" w:rsidRDefault="00462397">
      <w:pPr>
        <w:spacing w:before="120" w:after="120" w:line="252" w:lineRule="auto"/>
        <w:ind w:right="493"/>
        <w:jc w:val="both"/>
        <w:rPr>
          <w:rFonts w:asciiTheme="minorHAnsi" w:eastAsia="Tahoma" w:hAnsiTheme="minorHAnsi" w:cs="Tahoma"/>
          <w:color w:val="575756"/>
        </w:rPr>
      </w:pPr>
    </w:p>
    <w:tbl>
      <w:tblPr>
        <w:tblStyle w:val="a0"/>
        <w:tblW w:w="129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53"/>
        <w:gridCol w:w="1559"/>
        <w:gridCol w:w="3827"/>
        <w:gridCol w:w="2126"/>
        <w:gridCol w:w="2835"/>
      </w:tblGrid>
      <w:tr w:rsidR="00462397" w:rsidRPr="0081483E" w:rsidTr="0081483E">
        <w:trPr>
          <w:trHeight w:val="321"/>
          <w:jc w:val="center"/>
        </w:trPr>
        <w:tc>
          <w:tcPr>
            <w:tcW w:w="2553" w:type="dxa"/>
            <w:tcBorders>
              <w:top w:val="nil"/>
              <w:left w:val="nil"/>
              <w:bottom w:val="nil"/>
            </w:tcBorders>
            <w:shd w:val="clear" w:color="auto" w:fill="2E7CC0"/>
            <w:vAlign w:val="center"/>
          </w:tcPr>
          <w:p w:rsidR="00462397" w:rsidRPr="0081483E" w:rsidRDefault="001E4BC8">
            <w:pPr>
              <w:ind w:left="118"/>
              <w:jc w:val="center"/>
              <w:rPr>
                <w:rFonts w:asciiTheme="minorHAnsi" w:eastAsia="Arial" w:hAnsiTheme="minorHAnsi" w:cs="Arial"/>
                <w:b/>
              </w:rPr>
            </w:pPr>
            <w:r w:rsidRPr="0081483E">
              <w:rPr>
                <w:rFonts w:asciiTheme="minorHAnsi" w:eastAsia="Arial" w:hAnsiTheme="minorHAnsi" w:cs="Arial"/>
                <w:b/>
                <w:color w:val="FFFFFF"/>
              </w:rPr>
              <w:t>PROFESIONAL</w:t>
            </w:r>
          </w:p>
        </w:tc>
        <w:tc>
          <w:tcPr>
            <w:tcW w:w="1559" w:type="dxa"/>
            <w:tcBorders>
              <w:top w:val="nil"/>
              <w:bottom w:val="nil"/>
            </w:tcBorders>
            <w:shd w:val="clear" w:color="auto" w:fill="2E7CC0"/>
            <w:vAlign w:val="center"/>
          </w:tcPr>
          <w:p w:rsidR="00462397" w:rsidRPr="0081483E" w:rsidRDefault="001E4BC8">
            <w:pPr>
              <w:ind w:left="113"/>
              <w:jc w:val="center"/>
              <w:rPr>
                <w:rFonts w:asciiTheme="minorHAnsi" w:eastAsia="Arial" w:hAnsiTheme="minorHAnsi" w:cs="Arial"/>
                <w:b/>
              </w:rPr>
            </w:pPr>
            <w:r w:rsidRPr="0081483E">
              <w:rPr>
                <w:rFonts w:asciiTheme="minorHAnsi" w:eastAsia="Arial" w:hAnsiTheme="minorHAnsi" w:cs="Arial"/>
                <w:b/>
                <w:color w:val="FFFFFF"/>
              </w:rPr>
              <w:t>PRESTACIÓN</w:t>
            </w:r>
          </w:p>
        </w:tc>
        <w:tc>
          <w:tcPr>
            <w:tcW w:w="3827" w:type="dxa"/>
            <w:tcBorders>
              <w:top w:val="nil"/>
              <w:bottom w:val="nil"/>
            </w:tcBorders>
            <w:shd w:val="clear" w:color="auto" w:fill="2E7CC0"/>
            <w:vAlign w:val="center"/>
          </w:tcPr>
          <w:p w:rsidR="00462397" w:rsidRPr="0081483E" w:rsidRDefault="00462397">
            <w:pPr>
              <w:ind w:left="51" w:right="89"/>
              <w:rPr>
                <w:rFonts w:asciiTheme="minorHAnsi" w:eastAsia="Arial" w:hAnsiTheme="minorHAnsi" w:cs="Arial"/>
                <w:b/>
                <w:color w:val="FFFFFF"/>
              </w:rPr>
            </w:pPr>
          </w:p>
          <w:p w:rsidR="00462397" w:rsidRPr="0081483E" w:rsidRDefault="001E4BC8">
            <w:pPr>
              <w:ind w:left="51" w:right="89"/>
              <w:rPr>
                <w:rFonts w:asciiTheme="minorHAnsi" w:eastAsia="Arial" w:hAnsiTheme="minorHAnsi" w:cs="Arial"/>
                <w:b/>
                <w:color w:val="FFFFFF"/>
              </w:rPr>
            </w:pPr>
            <w:r w:rsidRPr="0081483E">
              <w:rPr>
                <w:rFonts w:asciiTheme="minorHAnsi" w:eastAsia="Arial" w:hAnsiTheme="minorHAnsi" w:cs="Arial"/>
                <w:b/>
                <w:color w:val="FFFFFF"/>
              </w:rPr>
              <w:t xml:space="preserve">DESCRIPCIÓN ACTIVIDAD </w:t>
            </w:r>
          </w:p>
        </w:tc>
        <w:tc>
          <w:tcPr>
            <w:tcW w:w="2126" w:type="dxa"/>
            <w:tcBorders>
              <w:top w:val="nil"/>
              <w:bottom w:val="nil"/>
            </w:tcBorders>
            <w:shd w:val="clear" w:color="auto" w:fill="2E7CC0"/>
            <w:vAlign w:val="center"/>
          </w:tcPr>
          <w:p w:rsidR="00462397" w:rsidRPr="0081483E" w:rsidRDefault="001E4BC8">
            <w:pPr>
              <w:ind w:left="51" w:right="89"/>
              <w:jc w:val="center"/>
              <w:rPr>
                <w:rFonts w:asciiTheme="minorHAnsi" w:eastAsia="Arial" w:hAnsiTheme="minorHAnsi" w:cs="Arial"/>
                <w:b/>
              </w:rPr>
            </w:pPr>
            <w:r w:rsidRPr="0081483E">
              <w:rPr>
                <w:rFonts w:asciiTheme="minorHAnsi" w:eastAsia="Arial" w:hAnsiTheme="minorHAnsi" w:cs="Arial"/>
                <w:b/>
                <w:color w:val="FFFFFF"/>
              </w:rPr>
              <w:t xml:space="preserve">RENDIMIENTO act./ hora </w:t>
            </w:r>
          </w:p>
        </w:tc>
        <w:tc>
          <w:tcPr>
            <w:tcW w:w="2835" w:type="dxa"/>
            <w:tcBorders>
              <w:top w:val="nil"/>
              <w:bottom w:val="nil"/>
            </w:tcBorders>
            <w:shd w:val="clear" w:color="auto" w:fill="2E7CC0"/>
            <w:vAlign w:val="center"/>
          </w:tcPr>
          <w:p w:rsidR="00462397" w:rsidRPr="0081483E" w:rsidRDefault="001E4BC8">
            <w:pPr>
              <w:ind w:left="51" w:right="89"/>
              <w:jc w:val="center"/>
              <w:rPr>
                <w:rFonts w:asciiTheme="minorHAnsi" w:eastAsia="Arial" w:hAnsiTheme="minorHAnsi" w:cs="Arial"/>
                <w:b/>
                <w:color w:val="FFFFFF"/>
              </w:rPr>
            </w:pPr>
            <w:r w:rsidRPr="0081483E">
              <w:rPr>
                <w:rFonts w:asciiTheme="minorHAnsi" w:eastAsia="Arial" w:hAnsiTheme="minorHAnsi" w:cs="Arial"/>
                <w:b/>
                <w:color w:val="FFFFFF"/>
              </w:rPr>
              <w:t xml:space="preserve">Observaciones </w:t>
            </w:r>
          </w:p>
        </w:tc>
      </w:tr>
      <w:tr w:rsidR="00462397" w:rsidRPr="0081483E" w:rsidTr="0081483E">
        <w:trPr>
          <w:trHeight w:val="849"/>
          <w:jc w:val="center"/>
        </w:trPr>
        <w:tc>
          <w:tcPr>
            <w:tcW w:w="2553"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nil"/>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Consulta Nueva</w:t>
            </w:r>
          </w:p>
        </w:tc>
        <w:tc>
          <w:tcPr>
            <w:tcW w:w="3827" w:type="dxa"/>
            <w:tcBorders>
              <w:top w:val="nil"/>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 *</w:t>
            </w:r>
          </w:p>
        </w:tc>
        <w:tc>
          <w:tcPr>
            <w:tcW w:w="2126"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nil"/>
              <w:left w:val="single" w:sz="4" w:space="0" w:color="2E7CC0"/>
              <w:bottom w:val="single" w:sz="4" w:space="0" w:color="2E7CC0"/>
              <w:right w:val="single" w:sz="4" w:space="0" w:color="2E7CC0"/>
            </w:tcBorders>
            <w:vAlign w:val="center"/>
          </w:tcPr>
          <w:p w:rsidR="00462397" w:rsidRPr="0081483E" w:rsidRDefault="001E4BC8">
            <w:pPr>
              <w:spacing w:line="228" w:lineRule="auto"/>
              <w:ind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104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Consulta Control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 *</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2</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tc>
      </w:tr>
      <w:tr w:rsidR="00462397" w:rsidRPr="0081483E" w:rsidTr="0081483E">
        <w:trPr>
          <w:trHeight w:val="784"/>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6"/>
              <w:rPr>
                <w:rFonts w:asciiTheme="minorHAnsi" w:eastAsia="Arial" w:hAnsiTheme="minorHAnsi" w:cs="Arial"/>
                <w:color w:val="575756"/>
              </w:rPr>
            </w:pPr>
            <w:r w:rsidRPr="0081483E">
              <w:rPr>
                <w:rFonts w:asciiTheme="minorHAnsi" w:eastAsia="Arial" w:hAnsiTheme="minorHAnsi" w:cs="Arial"/>
                <w:color w:val="575756"/>
              </w:rPr>
              <w:t>Médico Fisiatra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Procedimiento</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en forma presencial,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Enfermera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Evaluación inicial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1,3</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45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 xml:space="preserve">Psicólogo </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r w:rsidRPr="0081483E">
              <w:rPr>
                <w:rFonts w:asciiTheme="minorHAnsi" w:eastAsia="Arial" w:hAnsiTheme="minorHAnsi" w:cs="Arial"/>
              </w:rPr>
              <w:t xml:space="preserve"> </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Evaluación intermedia</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2</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Los cambios en el PTI derivados de esta evaluación, deben ser informados al usuario.</w:t>
            </w:r>
          </w:p>
        </w:tc>
      </w:tr>
      <w:tr w:rsidR="00462397" w:rsidRPr="0081483E" w:rsidTr="0081483E">
        <w:trPr>
          <w:trHeight w:val="101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Sesión de Rehabilitación</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o a distancia o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2 </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30 min</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lastRenderedPageBreak/>
              <w:t>T. social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Enfermera</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lastRenderedPageBreak/>
              <w:t>Taller grupal*</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presencial en el establecimiento,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90- 120 minutos.</w:t>
            </w:r>
          </w:p>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Pueden participar uno o más profesionales, dependiendo del objetivo del taller. Se </w:t>
            </w:r>
            <w:r w:rsidRPr="0081483E">
              <w:rPr>
                <w:rFonts w:asciiTheme="minorHAnsi" w:eastAsia="Arial" w:hAnsiTheme="minorHAnsi" w:cs="Arial"/>
                <w:color w:val="575756"/>
              </w:rPr>
              <w:lastRenderedPageBreak/>
              <w:t xml:space="preserve">sugiere un máximo de 6 sesiones </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lastRenderedPageBreak/>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Rehabilitación domiciliaria</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Actividad que se realiza en domicilio,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 hora</w:t>
            </w:r>
          </w:p>
        </w:tc>
      </w:tr>
      <w:tr w:rsidR="00462397" w:rsidRPr="0081483E" w:rsidTr="0081483E">
        <w:trPr>
          <w:trHeight w:val="20"/>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Fisiatra</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Fonoaudiólogo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Kinesiólogo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Psicólogo</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 ocupacional</w:t>
            </w:r>
          </w:p>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Trabajador social</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Reunión Clínica de Rehabilitación o Comité de Rehabilitación</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Es una actividad asistencial en la que participan diversos profesionales del equipo con la finalidad de definir el plan terapéutico de las personas que presentan casos complejos desde el punto de vista de la rehabilitación.</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1</w:t>
            </w: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 xml:space="preserve">1 hora </w:t>
            </w:r>
          </w:p>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Rendimiento de 4 pacie</w:t>
            </w:r>
            <w:r w:rsidRPr="0081483E">
              <w:rPr>
                <w:rFonts w:asciiTheme="minorHAnsi" w:eastAsia="Arial" w:hAnsiTheme="minorHAnsi" w:cs="Arial"/>
                <w:color w:val="575756"/>
              </w:rPr>
              <w:t>ntes cada una hora de reunión clínica.</w:t>
            </w:r>
          </w:p>
        </w:tc>
      </w:tr>
      <w:tr w:rsidR="00462397" w:rsidRPr="0081483E" w:rsidTr="0081483E">
        <w:trPr>
          <w:trHeight w:val="921"/>
          <w:jc w:val="center"/>
        </w:trPr>
        <w:tc>
          <w:tcPr>
            <w:tcW w:w="2553"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3" w:right="113"/>
              <w:rPr>
                <w:rFonts w:asciiTheme="minorHAnsi" w:eastAsia="Arial" w:hAnsiTheme="minorHAnsi" w:cs="Arial"/>
                <w:color w:val="575756"/>
              </w:rPr>
            </w:pPr>
            <w:r w:rsidRPr="0081483E">
              <w:rPr>
                <w:rFonts w:asciiTheme="minorHAnsi" w:eastAsia="Arial" w:hAnsiTheme="minorHAnsi" w:cs="Arial"/>
                <w:color w:val="575756"/>
              </w:rPr>
              <w:t xml:space="preserve">Todos los profesionales del equipo de rehabilitación </w:t>
            </w:r>
          </w:p>
        </w:tc>
        <w:tc>
          <w:tcPr>
            <w:tcW w:w="1559"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18" w:lineRule="auto"/>
              <w:ind w:left="113" w:right="116"/>
              <w:jc w:val="center"/>
              <w:rPr>
                <w:rFonts w:asciiTheme="minorHAnsi" w:eastAsia="Arial" w:hAnsiTheme="minorHAnsi" w:cs="Arial"/>
                <w:color w:val="575756"/>
              </w:rPr>
            </w:pPr>
            <w:r w:rsidRPr="0081483E">
              <w:rPr>
                <w:rFonts w:asciiTheme="minorHAnsi" w:eastAsia="Arial" w:hAnsiTheme="minorHAnsi" w:cs="Arial"/>
                <w:color w:val="575756"/>
              </w:rPr>
              <w:t>Reuniones administrativas</w:t>
            </w:r>
          </w:p>
        </w:tc>
        <w:tc>
          <w:tcPr>
            <w:tcW w:w="3827"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left="112" w:right="116"/>
              <w:jc w:val="center"/>
              <w:rPr>
                <w:rFonts w:asciiTheme="minorHAnsi" w:eastAsia="Arial" w:hAnsiTheme="minorHAnsi" w:cs="Arial"/>
                <w:color w:val="575756"/>
              </w:rPr>
            </w:pPr>
            <w:r w:rsidRPr="0081483E">
              <w:rPr>
                <w:rFonts w:asciiTheme="minorHAnsi" w:eastAsia="Arial" w:hAnsiTheme="minorHAnsi" w:cs="Arial"/>
                <w:color w:val="575756"/>
              </w:rPr>
              <w:t>Es una actividad administrativa (actividad no clínica), realizada de acuerdo a las Orientaciones Técnicas vigentes*</w:t>
            </w:r>
          </w:p>
        </w:tc>
        <w:tc>
          <w:tcPr>
            <w:tcW w:w="2126"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462397">
            <w:pPr>
              <w:spacing w:line="228" w:lineRule="auto"/>
              <w:ind w:left="112" w:right="116"/>
              <w:jc w:val="center"/>
              <w:rPr>
                <w:rFonts w:asciiTheme="minorHAnsi" w:eastAsia="Arial" w:hAnsiTheme="minorHAnsi" w:cs="Arial"/>
                <w:color w:val="575756"/>
              </w:rPr>
            </w:pPr>
          </w:p>
        </w:tc>
        <w:tc>
          <w:tcPr>
            <w:tcW w:w="2835" w:type="dxa"/>
            <w:tcBorders>
              <w:top w:val="single" w:sz="4" w:space="0" w:color="2E7CC0"/>
              <w:left w:val="single" w:sz="4" w:space="0" w:color="2E7CC0"/>
              <w:bottom w:val="single" w:sz="4" w:space="0" w:color="2E7CC0"/>
              <w:right w:val="single" w:sz="4" w:space="0" w:color="2E7CC0"/>
            </w:tcBorders>
            <w:vAlign w:val="center"/>
          </w:tcPr>
          <w:p w:rsidR="00462397" w:rsidRPr="0081483E" w:rsidRDefault="001E4BC8">
            <w:pPr>
              <w:spacing w:line="228" w:lineRule="auto"/>
              <w:ind w:right="116"/>
              <w:rPr>
                <w:rFonts w:asciiTheme="minorHAnsi" w:eastAsia="Arial" w:hAnsiTheme="minorHAnsi" w:cs="Arial"/>
                <w:color w:val="575756"/>
              </w:rPr>
            </w:pPr>
            <w:r w:rsidRPr="0081483E">
              <w:rPr>
                <w:rFonts w:asciiTheme="minorHAnsi" w:eastAsia="Arial" w:hAnsiTheme="minorHAnsi" w:cs="Arial"/>
                <w:color w:val="575756"/>
              </w:rPr>
              <w:t xml:space="preserve">Se sugiere 2 horas al mes </w:t>
            </w:r>
          </w:p>
        </w:tc>
      </w:tr>
    </w:tbl>
    <w:p w:rsidR="00462397" w:rsidRPr="0081483E" w:rsidRDefault="00462397">
      <w:pPr>
        <w:ind w:left="850" w:right="880"/>
        <w:jc w:val="both"/>
        <w:rPr>
          <w:rFonts w:asciiTheme="minorHAnsi" w:eastAsia="Tahoma" w:hAnsiTheme="minorHAnsi" w:cs="Tahoma"/>
          <w:color w:val="575756"/>
        </w:rPr>
      </w:pPr>
    </w:p>
    <w:p w:rsidR="00462397" w:rsidRPr="0081483E" w:rsidRDefault="001E4BC8">
      <w:pPr>
        <w:ind w:left="850" w:right="880"/>
        <w:jc w:val="both"/>
        <w:rPr>
          <w:rFonts w:asciiTheme="minorHAnsi" w:eastAsia="Tahoma" w:hAnsiTheme="minorHAnsi" w:cs="Tahoma"/>
          <w:color w:val="575756"/>
        </w:rPr>
      </w:pPr>
      <w:r w:rsidRPr="0081483E">
        <w:rPr>
          <w:rFonts w:asciiTheme="minorHAnsi" w:eastAsia="Tahoma" w:hAnsiTheme="minorHAnsi" w:cs="Tahoma"/>
          <w:color w:val="575756"/>
        </w:rPr>
        <w:t>* Las definiciones de cada prestación se encuentran contenidas en el documento “Orientaciones para el desarrollo de la rehabilitación en los Hospitales de la Red Pública de Salud”, Res. 357, marzo 2018, Ministerio de Salud.</w:t>
      </w:r>
    </w:p>
    <w:p w:rsidR="00462397" w:rsidRPr="0081483E" w:rsidRDefault="00462397">
      <w:pPr>
        <w:ind w:left="850" w:right="880"/>
        <w:jc w:val="both"/>
        <w:rPr>
          <w:rFonts w:asciiTheme="minorHAnsi" w:eastAsia="Tahoma" w:hAnsiTheme="minorHAnsi" w:cs="Tahoma"/>
          <w:color w:val="575756"/>
        </w:rPr>
      </w:pPr>
    </w:p>
    <w:p w:rsidR="00462397" w:rsidRPr="0081483E" w:rsidRDefault="001E4BC8">
      <w:pPr>
        <w:ind w:left="850" w:right="880"/>
        <w:jc w:val="both"/>
        <w:rPr>
          <w:rFonts w:asciiTheme="minorHAnsi" w:eastAsia="Tahoma" w:hAnsiTheme="minorHAnsi" w:cs="Tahoma"/>
          <w:color w:val="575756"/>
        </w:rPr>
      </w:pPr>
      <w:bookmarkStart w:id="1" w:name="_heading=h.gjdgxs" w:colFirst="0" w:colLast="0"/>
      <w:bookmarkEnd w:id="1"/>
      <w:r w:rsidRPr="0081483E">
        <w:rPr>
          <w:rFonts w:asciiTheme="minorHAnsi" w:eastAsia="Tahoma" w:hAnsiTheme="minorHAnsi" w:cs="Tahoma"/>
          <w:color w:val="575756"/>
        </w:rPr>
        <w:t>**</w:t>
      </w:r>
      <w:r w:rsidRPr="0081483E">
        <w:rPr>
          <w:rFonts w:asciiTheme="minorHAnsi" w:eastAsia="Tahoma" w:hAnsiTheme="minorHAnsi" w:cs="Tahoma"/>
          <w:color w:val="575756"/>
        </w:rPr>
        <w:t>Para efectos de programación, debe dividirse el rendimiento (N° de asistentes/profesionales), para que el cálculo de la producción sea correcto.</w:t>
      </w:r>
    </w:p>
    <w:p w:rsidR="00462397" w:rsidRPr="0081483E" w:rsidRDefault="00462397">
      <w:pPr>
        <w:pBdr>
          <w:top w:val="nil"/>
          <w:left w:val="nil"/>
          <w:bottom w:val="nil"/>
          <w:right w:val="nil"/>
          <w:between w:val="nil"/>
        </w:pBdr>
        <w:spacing w:before="7"/>
        <w:rPr>
          <w:rFonts w:asciiTheme="minorHAnsi" w:hAnsiTheme="minorHAnsi"/>
        </w:rPr>
      </w:pPr>
    </w:p>
    <w:sectPr w:rsidR="00462397" w:rsidRPr="0081483E">
      <w:headerReference w:type="default" r:id="rId8"/>
      <w:footerReference w:type="default" r:id="rId9"/>
      <w:pgSz w:w="18720" w:h="12240" w:orient="landscape"/>
      <w:pgMar w:top="720" w:right="340" w:bottom="180" w:left="340" w:header="39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C8" w:rsidRDefault="001E4BC8">
      <w:r>
        <w:separator/>
      </w:r>
    </w:p>
  </w:endnote>
  <w:endnote w:type="continuationSeparator" w:id="0">
    <w:p w:rsidR="001E4BC8" w:rsidRDefault="001E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97" w:rsidRDefault="001E4BC8">
    <w:pPr>
      <w:pBdr>
        <w:top w:val="nil"/>
        <w:left w:val="nil"/>
        <w:bottom w:val="nil"/>
        <w:right w:val="nil"/>
        <w:between w:val="nil"/>
      </w:pBdr>
      <w:spacing w:line="14" w:lineRule="auto"/>
      <w:rPr>
        <w:color w:val="000000"/>
        <w:sz w:val="18"/>
        <w:szCs w:val="18"/>
      </w:rPr>
    </w:pPr>
    <w:r>
      <w:rPr>
        <w:noProof/>
        <w:lang w:val="es-CL"/>
      </w:rPr>
      <mc:AlternateContent>
        <mc:Choice Requires="wpg">
          <w:drawing>
            <wp:anchor distT="0" distB="0" distL="0" distR="0" simplePos="0" relativeHeight="251658240" behindDoc="1" locked="0" layoutInCell="1" hidden="0" allowOverlap="1">
              <wp:simplePos x="0" y="0"/>
              <wp:positionH relativeFrom="column">
                <wp:posOffset>4165600</wp:posOffset>
              </wp:positionH>
              <wp:positionV relativeFrom="paragraph">
                <wp:posOffset>7658100</wp:posOffset>
              </wp:positionV>
              <wp:extent cx="1292860" cy="114300"/>
              <wp:effectExtent l="0" t="0" r="0" b="0"/>
              <wp:wrapNone/>
              <wp:docPr id="6" name="Grupo 6"/>
              <wp:cNvGraphicFramePr/>
              <a:graphic xmlns:a="http://schemas.openxmlformats.org/drawingml/2006/main">
                <a:graphicData uri="http://schemas.microsoft.com/office/word/2010/wordprocessingGroup">
                  <wpg:wgp>
                    <wpg:cNvGrpSpPr/>
                    <wpg:grpSpPr>
                      <a:xfrm>
                        <a:off x="0" y="0"/>
                        <a:ext cx="1292860" cy="114300"/>
                        <a:chOff x="4699570" y="3722850"/>
                        <a:chExt cx="1292860" cy="114300"/>
                      </a:xfrm>
                    </wpg:grpSpPr>
                    <wpg:grpSp>
                      <wpg:cNvPr id="1" name="Grupo 1"/>
                      <wpg:cNvGrpSpPr/>
                      <wpg:grpSpPr>
                        <a:xfrm>
                          <a:off x="4699570" y="3722850"/>
                          <a:ext cx="1292860" cy="114300"/>
                          <a:chOff x="6902" y="12060"/>
                          <a:chExt cx="2036" cy="180"/>
                        </a:xfrm>
                      </wpg:grpSpPr>
                      <wps:wsp>
                        <wps:cNvPr id="2" name="Rectángulo 2"/>
                        <wps:cNvSpPr/>
                        <wps:spPr>
                          <a:xfrm>
                            <a:off x="6902" y="12060"/>
                            <a:ext cx="2025" cy="175"/>
                          </a:xfrm>
                          <a:prstGeom prst="rect">
                            <a:avLst/>
                          </a:prstGeom>
                          <a:noFill/>
                          <a:ln>
                            <a:noFill/>
                          </a:ln>
                        </wps:spPr>
                        <wps:txbx>
                          <w:txbxContent>
                            <w:p w:rsidR="00462397" w:rsidRDefault="00462397">
                              <w:pPr>
                                <w:textDirection w:val="btLr"/>
                              </w:pPr>
                            </w:p>
                          </w:txbxContent>
                        </wps:txbx>
                        <wps:bodyPr spcFirstLastPara="1" wrap="square" lIns="91425" tIns="91425" rIns="91425" bIns="91425" anchor="ctr" anchorCtr="0">
                          <a:noAutofit/>
                        </wps:bodyPr>
                      </wps:wsp>
                      <wps:wsp>
                        <wps:cNvPr id="3" name="Rectángulo 3"/>
                        <wps:cNvSpPr/>
                        <wps:spPr>
                          <a:xfrm>
                            <a:off x="6902" y="12060"/>
                            <a:ext cx="833" cy="180"/>
                          </a:xfrm>
                          <a:prstGeom prst="rect">
                            <a:avLst/>
                          </a:prstGeom>
                          <a:solidFill>
                            <a:srgbClr val="0062AE"/>
                          </a:solidFill>
                          <a:ln>
                            <a:noFill/>
                          </a:ln>
                        </wps:spPr>
                        <wps:txbx>
                          <w:txbxContent>
                            <w:p w:rsidR="00462397" w:rsidRDefault="00462397">
                              <w:pPr>
                                <w:textDirection w:val="btLr"/>
                              </w:pPr>
                            </w:p>
                          </w:txbxContent>
                        </wps:txbx>
                        <wps:bodyPr spcFirstLastPara="1" wrap="square" lIns="91425" tIns="91425" rIns="91425" bIns="91425" anchor="ctr" anchorCtr="0">
                          <a:noAutofit/>
                        </wps:bodyPr>
                      </wps:wsp>
                      <wps:wsp>
                        <wps:cNvPr id="4" name="Rectángulo 4"/>
                        <wps:cNvSpPr/>
                        <wps:spPr>
                          <a:xfrm>
                            <a:off x="7735" y="12060"/>
                            <a:ext cx="1203" cy="180"/>
                          </a:xfrm>
                          <a:prstGeom prst="rect">
                            <a:avLst/>
                          </a:prstGeom>
                          <a:solidFill>
                            <a:srgbClr val="E73439"/>
                          </a:solidFill>
                          <a:ln>
                            <a:noFill/>
                          </a:ln>
                        </wps:spPr>
                        <wps:txbx>
                          <w:txbxContent>
                            <w:p w:rsidR="00462397" w:rsidRDefault="00462397">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4165600</wp:posOffset>
              </wp:positionH>
              <wp:positionV relativeFrom="paragraph">
                <wp:posOffset>7658100</wp:posOffset>
              </wp:positionV>
              <wp:extent cx="1292860" cy="11430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92860" cy="1143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C8" w:rsidRDefault="001E4BC8">
      <w:r>
        <w:separator/>
      </w:r>
    </w:p>
  </w:footnote>
  <w:footnote w:type="continuationSeparator" w:id="0">
    <w:p w:rsidR="001E4BC8" w:rsidRDefault="001E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97" w:rsidRDefault="00462397">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97"/>
    <w:rsid w:val="001E4BC8"/>
    <w:rsid w:val="00462397"/>
    <w:rsid w:val="008148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6E566-CF6F-47DC-86EC-91115D0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uiPriority w:val="1"/>
    <w:qFormat/>
    <w:pPr>
      <w:spacing w:before="99"/>
      <w:ind w:left="8154" w:right="8075"/>
      <w:jc w:val="center"/>
    </w:pPr>
    <w:rPr>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9"/>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9+T634gmbFsODGGgifOA/JWCw==">AMUW2mWyRi5PT2TTQeh2Oi0NCL42R2akSxbjD4Bl5RAZBleMgV2E05RAlPKJxQDu5Wui1x0uxWYoP6Erv2OlBziggL5ZHgGmvetJmtqyf7bOdvAdno9W6eK5NQTYYqoI1YRQSWiQvwSD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8409</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Maria Ramos Martinez</dc:creator>
  <cp:lastModifiedBy>Milena Pereira Romero</cp:lastModifiedBy>
  <cp:revision>2</cp:revision>
  <dcterms:created xsi:type="dcterms:W3CDTF">2022-08-08T20:36:00Z</dcterms:created>
  <dcterms:modified xsi:type="dcterms:W3CDTF">2022-09-01T21:31:00Z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PDFium</vt:lpwstr>
  </property>
  <property fmtid="{D5CDD505-2E9C-101B-9397-08002B2CF9AE}" pid="4" name="LastSaved">
    <vt:filetime>2022-07-12T00:00:00Z</vt:filetime>
  </property>
</Properties>
</file>