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664" w:rsidRDefault="00032664"/>
    <w:p w:rsidR="00032664" w:rsidRDefault="00D3442D" w:rsidP="00D3442D">
      <w:pPr>
        <w:jc w:val="center"/>
      </w:pPr>
      <w:r w:rsidRPr="00167849">
        <w:rPr>
          <w:noProof/>
          <w:lang w:eastAsia="es-CL"/>
        </w:rPr>
        <w:drawing>
          <wp:inline distT="0" distB="0" distL="0" distR="0" wp14:anchorId="7156EC3C" wp14:editId="2EB1ADCA">
            <wp:extent cx="1677670" cy="1519555"/>
            <wp:effectExtent l="0" t="0" r="0" b="4445"/>
            <wp:docPr id="4" name="Imagen 4" descr="Resultado de imagen para logo subsecretaria de redes asistenciales"/>
            <wp:cNvGraphicFramePr/>
            <a:graphic xmlns:a="http://schemas.openxmlformats.org/drawingml/2006/main">
              <a:graphicData uri="http://schemas.openxmlformats.org/drawingml/2006/picture">
                <pic:pic xmlns:pic="http://schemas.openxmlformats.org/drawingml/2006/picture">
                  <pic:nvPicPr>
                    <pic:cNvPr id="2" name="Imagen 2" descr="Resultado de imagen para logo subsecretaria de redes asistenciale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70" cy="1519555"/>
                    </a:xfrm>
                    <a:prstGeom prst="rect">
                      <a:avLst/>
                    </a:prstGeom>
                    <a:noFill/>
                    <a:ln>
                      <a:noFill/>
                    </a:ln>
                  </pic:spPr>
                </pic:pic>
              </a:graphicData>
            </a:graphic>
          </wp:inline>
        </w:drawing>
      </w:r>
    </w:p>
    <w:p w:rsidR="00032664" w:rsidRDefault="00032664" w:rsidP="0075287D">
      <w:pPr>
        <w:tabs>
          <w:tab w:val="left" w:pos="6840"/>
        </w:tabs>
        <w:jc w:val="center"/>
      </w:pPr>
    </w:p>
    <w:p w:rsidR="00032664" w:rsidRDefault="00032664" w:rsidP="00032664">
      <w:pPr>
        <w:tabs>
          <w:tab w:val="left" w:pos="6840"/>
        </w:tabs>
        <w:jc w:val="center"/>
        <w:rPr>
          <w:rFonts w:cstheme="minorHAnsi"/>
          <w:b/>
          <w:bCs/>
          <w:sz w:val="48"/>
          <w:szCs w:val="48"/>
        </w:rPr>
      </w:pPr>
    </w:p>
    <w:p w:rsidR="00032664" w:rsidRPr="00DC3D3E" w:rsidRDefault="00032664" w:rsidP="00032664">
      <w:pPr>
        <w:tabs>
          <w:tab w:val="left" w:pos="6840"/>
        </w:tabs>
        <w:jc w:val="center"/>
        <w:rPr>
          <w:rFonts w:ascii="Arial" w:hAnsi="Arial" w:cs="Arial"/>
          <w:b/>
          <w:bCs/>
          <w:sz w:val="48"/>
          <w:szCs w:val="48"/>
        </w:rPr>
      </w:pPr>
      <w:r w:rsidRPr="00DC3D3E">
        <w:rPr>
          <w:rFonts w:ascii="Arial" w:hAnsi="Arial" w:cs="Arial"/>
          <w:b/>
          <w:bCs/>
          <w:sz w:val="48"/>
          <w:szCs w:val="48"/>
        </w:rPr>
        <w:t xml:space="preserve">GLOSA </w:t>
      </w:r>
      <w:r w:rsidR="000A57F9">
        <w:rPr>
          <w:rFonts w:ascii="Arial" w:hAnsi="Arial" w:cs="Arial"/>
          <w:b/>
          <w:bCs/>
          <w:sz w:val="48"/>
          <w:szCs w:val="48"/>
        </w:rPr>
        <w:t>0</w:t>
      </w:r>
      <w:r w:rsidR="0006388E">
        <w:rPr>
          <w:rFonts w:ascii="Arial" w:hAnsi="Arial" w:cs="Arial"/>
          <w:b/>
          <w:bCs/>
          <w:sz w:val="48"/>
          <w:szCs w:val="48"/>
        </w:rPr>
        <w:t>5</w:t>
      </w:r>
    </w:p>
    <w:p w:rsidR="00256917" w:rsidRDefault="0006388E" w:rsidP="00032664">
      <w:pPr>
        <w:tabs>
          <w:tab w:val="left" w:pos="6840"/>
        </w:tabs>
        <w:jc w:val="center"/>
        <w:rPr>
          <w:rFonts w:ascii="Arial" w:hAnsi="Arial" w:cs="Arial"/>
          <w:b/>
          <w:bCs/>
          <w:sz w:val="48"/>
          <w:szCs w:val="48"/>
        </w:rPr>
      </w:pPr>
      <w:r>
        <w:rPr>
          <w:rFonts w:ascii="Arial" w:hAnsi="Arial" w:cs="Arial"/>
          <w:b/>
          <w:bCs/>
          <w:sz w:val="48"/>
          <w:szCs w:val="48"/>
        </w:rPr>
        <w:t>PROGRAMA CAMPAÑA DE INVIERNO</w:t>
      </w:r>
    </w:p>
    <w:p w:rsidR="007011CA" w:rsidRDefault="007011CA" w:rsidP="00032664">
      <w:pPr>
        <w:tabs>
          <w:tab w:val="left" w:pos="6840"/>
        </w:tabs>
        <w:jc w:val="center"/>
        <w:rPr>
          <w:rFonts w:ascii="Arial" w:hAnsi="Arial" w:cs="Arial"/>
          <w:b/>
          <w:bCs/>
          <w:sz w:val="48"/>
          <w:szCs w:val="48"/>
        </w:rPr>
      </w:pPr>
    </w:p>
    <w:p w:rsidR="00032664" w:rsidRPr="00DC3D3E" w:rsidRDefault="00C3627C" w:rsidP="00032664">
      <w:pPr>
        <w:tabs>
          <w:tab w:val="left" w:pos="6840"/>
        </w:tabs>
        <w:jc w:val="center"/>
        <w:rPr>
          <w:rFonts w:ascii="Arial" w:hAnsi="Arial" w:cs="Arial"/>
          <w:b/>
          <w:bCs/>
          <w:sz w:val="48"/>
          <w:szCs w:val="48"/>
        </w:rPr>
      </w:pPr>
      <w:r>
        <w:rPr>
          <w:rFonts w:ascii="Arial" w:hAnsi="Arial" w:cs="Arial"/>
          <w:b/>
          <w:bCs/>
          <w:sz w:val="48"/>
          <w:szCs w:val="48"/>
        </w:rPr>
        <w:t>LEY DE PRESUPUESTO N° 21.395</w:t>
      </w:r>
    </w:p>
    <w:p w:rsidR="00032664" w:rsidRDefault="00032664" w:rsidP="00032664">
      <w:pPr>
        <w:tabs>
          <w:tab w:val="left" w:pos="6840"/>
        </w:tabs>
        <w:jc w:val="center"/>
        <w:rPr>
          <w:rFonts w:cstheme="minorHAnsi"/>
          <w:b/>
          <w:bCs/>
          <w:sz w:val="20"/>
          <w:szCs w:val="20"/>
        </w:rPr>
      </w:pPr>
    </w:p>
    <w:p w:rsidR="00032664" w:rsidRDefault="00032664" w:rsidP="00032664">
      <w:pPr>
        <w:tabs>
          <w:tab w:val="left" w:pos="6840"/>
        </w:tabs>
        <w:jc w:val="center"/>
        <w:rPr>
          <w:rFonts w:cstheme="minorHAnsi"/>
          <w:b/>
          <w:bCs/>
          <w:sz w:val="20"/>
          <w:szCs w:val="20"/>
        </w:rPr>
      </w:pPr>
    </w:p>
    <w:p w:rsidR="00032664" w:rsidRDefault="00032664" w:rsidP="00032664">
      <w:pPr>
        <w:tabs>
          <w:tab w:val="left" w:pos="6840"/>
        </w:tabs>
        <w:jc w:val="center"/>
        <w:rPr>
          <w:rFonts w:cstheme="minorHAnsi"/>
          <w:b/>
          <w:bCs/>
          <w:sz w:val="20"/>
          <w:szCs w:val="20"/>
        </w:rPr>
      </w:pPr>
    </w:p>
    <w:p w:rsidR="00032664" w:rsidRDefault="00032664" w:rsidP="00032664">
      <w:pPr>
        <w:tabs>
          <w:tab w:val="left" w:pos="6840"/>
        </w:tabs>
        <w:jc w:val="center"/>
        <w:rPr>
          <w:rFonts w:cstheme="minorHAnsi"/>
          <w:b/>
          <w:bCs/>
          <w:sz w:val="20"/>
          <w:szCs w:val="20"/>
        </w:rPr>
      </w:pPr>
    </w:p>
    <w:p w:rsidR="00032664" w:rsidRDefault="00032664" w:rsidP="00032664">
      <w:pPr>
        <w:tabs>
          <w:tab w:val="left" w:pos="6840"/>
        </w:tabs>
        <w:jc w:val="center"/>
        <w:rPr>
          <w:rFonts w:cstheme="minorHAnsi"/>
          <w:b/>
          <w:bCs/>
          <w:sz w:val="20"/>
          <w:szCs w:val="20"/>
        </w:rPr>
      </w:pPr>
    </w:p>
    <w:p w:rsidR="00032664" w:rsidRDefault="00032664" w:rsidP="00032664">
      <w:pPr>
        <w:tabs>
          <w:tab w:val="left" w:pos="6840"/>
        </w:tabs>
        <w:jc w:val="center"/>
        <w:rPr>
          <w:rFonts w:cstheme="minorHAnsi"/>
          <w:b/>
          <w:bCs/>
          <w:sz w:val="20"/>
          <w:szCs w:val="20"/>
        </w:rPr>
      </w:pPr>
    </w:p>
    <w:p w:rsidR="00032664" w:rsidRDefault="00032664" w:rsidP="00032664">
      <w:pPr>
        <w:tabs>
          <w:tab w:val="left" w:pos="6840"/>
        </w:tabs>
        <w:jc w:val="center"/>
        <w:rPr>
          <w:rFonts w:cstheme="minorHAnsi"/>
          <w:b/>
          <w:bCs/>
          <w:sz w:val="20"/>
          <w:szCs w:val="20"/>
        </w:rPr>
      </w:pPr>
    </w:p>
    <w:p w:rsidR="00032664" w:rsidRDefault="00032664" w:rsidP="00032664">
      <w:pPr>
        <w:tabs>
          <w:tab w:val="left" w:pos="6840"/>
        </w:tabs>
        <w:jc w:val="center"/>
        <w:rPr>
          <w:rFonts w:ascii="Arial" w:hAnsi="Arial" w:cs="Arial"/>
          <w:b/>
          <w:bCs/>
          <w:sz w:val="20"/>
          <w:szCs w:val="20"/>
        </w:rPr>
      </w:pPr>
      <w:r w:rsidRPr="00DC3D3E">
        <w:rPr>
          <w:rFonts w:ascii="Arial" w:hAnsi="Arial" w:cs="Arial"/>
          <w:b/>
          <w:bCs/>
          <w:sz w:val="20"/>
          <w:szCs w:val="20"/>
        </w:rPr>
        <w:t>MINISTERIO DE SALUD</w:t>
      </w:r>
    </w:p>
    <w:p w:rsidR="002F1494" w:rsidRPr="00DC3D3E" w:rsidRDefault="002F1494" w:rsidP="00032664">
      <w:pPr>
        <w:tabs>
          <w:tab w:val="left" w:pos="6840"/>
        </w:tabs>
        <w:jc w:val="center"/>
        <w:rPr>
          <w:rFonts w:ascii="Arial" w:hAnsi="Arial" w:cs="Arial"/>
          <w:b/>
          <w:bCs/>
          <w:sz w:val="20"/>
          <w:szCs w:val="20"/>
        </w:rPr>
      </w:pPr>
      <w:r w:rsidRPr="00016239">
        <w:rPr>
          <w:rFonts w:ascii="Arial" w:hAnsi="Arial" w:cs="Arial"/>
          <w:b/>
          <w:bCs/>
          <w:sz w:val="20"/>
          <w:szCs w:val="20"/>
        </w:rPr>
        <w:t>I</w:t>
      </w:r>
      <w:r w:rsidR="00E95851" w:rsidRPr="00016239">
        <w:rPr>
          <w:rFonts w:ascii="Arial" w:hAnsi="Arial" w:cs="Arial"/>
          <w:b/>
          <w:bCs/>
          <w:sz w:val="20"/>
          <w:szCs w:val="20"/>
        </w:rPr>
        <w:t>I</w:t>
      </w:r>
      <w:r w:rsidR="007578C5">
        <w:rPr>
          <w:rFonts w:ascii="Arial" w:hAnsi="Arial" w:cs="Arial"/>
          <w:b/>
          <w:bCs/>
          <w:sz w:val="20"/>
          <w:szCs w:val="20"/>
        </w:rPr>
        <w:t>I</w:t>
      </w:r>
      <w:r w:rsidRPr="00016239">
        <w:rPr>
          <w:rFonts w:ascii="Arial" w:hAnsi="Arial" w:cs="Arial"/>
          <w:b/>
          <w:bCs/>
          <w:sz w:val="20"/>
          <w:szCs w:val="20"/>
        </w:rPr>
        <w:t xml:space="preserve"> TRIMESTRE 202</w:t>
      </w:r>
      <w:r w:rsidR="004570DF" w:rsidRPr="00016239">
        <w:rPr>
          <w:rFonts w:ascii="Arial" w:hAnsi="Arial" w:cs="Arial"/>
          <w:b/>
          <w:bCs/>
          <w:sz w:val="20"/>
          <w:szCs w:val="20"/>
        </w:rPr>
        <w:t>2</w:t>
      </w:r>
    </w:p>
    <w:p w:rsidR="00032664" w:rsidRDefault="00032664" w:rsidP="00032664">
      <w:pPr>
        <w:tabs>
          <w:tab w:val="left" w:pos="6840"/>
        </w:tabs>
        <w:jc w:val="center"/>
        <w:rPr>
          <w:rFonts w:ascii="Arial" w:hAnsi="Arial" w:cs="Arial"/>
          <w:b/>
          <w:bCs/>
          <w:sz w:val="20"/>
          <w:szCs w:val="20"/>
        </w:rPr>
      </w:pPr>
    </w:p>
    <w:p w:rsidR="0074597B" w:rsidRDefault="0074597B" w:rsidP="00032664">
      <w:pPr>
        <w:tabs>
          <w:tab w:val="left" w:pos="6840"/>
        </w:tabs>
        <w:jc w:val="center"/>
        <w:rPr>
          <w:rFonts w:ascii="Arial" w:hAnsi="Arial" w:cs="Arial"/>
          <w:b/>
          <w:bCs/>
          <w:sz w:val="20"/>
          <w:szCs w:val="20"/>
        </w:rPr>
      </w:pPr>
    </w:p>
    <w:p w:rsidR="0074597B" w:rsidRDefault="0074597B" w:rsidP="00032664">
      <w:pPr>
        <w:tabs>
          <w:tab w:val="left" w:pos="6840"/>
        </w:tabs>
        <w:jc w:val="center"/>
        <w:rPr>
          <w:rFonts w:ascii="Arial" w:hAnsi="Arial" w:cs="Arial"/>
          <w:b/>
          <w:bCs/>
          <w:sz w:val="20"/>
          <w:szCs w:val="20"/>
        </w:rPr>
      </w:pPr>
    </w:p>
    <w:p w:rsidR="00F05EE4" w:rsidRDefault="00F05EE4" w:rsidP="00032664">
      <w:pPr>
        <w:tabs>
          <w:tab w:val="left" w:pos="6840"/>
        </w:tabs>
        <w:jc w:val="center"/>
        <w:rPr>
          <w:rFonts w:ascii="Arial" w:hAnsi="Arial" w:cs="Arial"/>
          <w:b/>
          <w:bCs/>
          <w:sz w:val="20"/>
          <w:szCs w:val="20"/>
        </w:rPr>
      </w:pPr>
    </w:p>
    <w:sdt>
      <w:sdtPr>
        <w:rPr>
          <w:rFonts w:asciiTheme="minorHAnsi" w:eastAsiaTheme="minorHAnsi" w:hAnsiTheme="minorHAnsi" w:cstheme="minorBidi"/>
          <w:color w:val="auto"/>
          <w:sz w:val="22"/>
          <w:szCs w:val="22"/>
          <w:lang w:val="es-ES" w:eastAsia="en-US"/>
        </w:rPr>
        <w:id w:val="-375388613"/>
        <w:docPartObj>
          <w:docPartGallery w:val="Table of Contents"/>
          <w:docPartUnique/>
        </w:docPartObj>
      </w:sdtPr>
      <w:sdtEndPr>
        <w:rPr>
          <w:rFonts w:ascii="Arial" w:hAnsi="Arial" w:cs="Arial"/>
          <w:b/>
          <w:bCs/>
          <w:sz w:val="20"/>
          <w:szCs w:val="20"/>
        </w:rPr>
      </w:sdtEndPr>
      <w:sdtContent>
        <w:p w:rsidR="00032664" w:rsidRDefault="00032664" w:rsidP="00D82705">
          <w:pPr>
            <w:pStyle w:val="TtulodeTDC"/>
            <w:spacing w:before="0" w:line="240" w:lineRule="auto"/>
            <w:rPr>
              <w:lang w:val="es-ES"/>
            </w:rPr>
          </w:pPr>
          <w:r w:rsidRPr="00DC3D3E">
            <w:rPr>
              <w:rFonts w:ascii="Arial" w:hAnsi="Arial" w:cs="Arial"/>
              <w:sz w:val="24"/>
              <w:szCs w:val="24"/>
              <w:lang w:val="es-ES"/>
            </w:rPr>
            <w:t>Contenido</w:t>
          </w:r>
        </w:p>
        <w:p w:rsidR="00032664" w:rsidRPr="00032664" w:rsidRDefault="00032664" w:rsidP="00DC3D3E">
          <w:pPr>
            <w:spacing w:after="0" w:line="240" w:lineRule="auto"/>
            <w:rPr>
              <w:lang w:val="es-ES" w:eastAsia="es-CL"/>
            </w:rPr>
          </w:pPr>
        </w:p>
        <w:p w:rsidR="009F50F8" w:rsidRDefault="00032664">
          <w:pPr>
            <w:pStyle w:val="TDC2"/>
            <w:tabs>
              <w:tab w:val="left" w:pos="660"/>
              <w:tab w:val="right" w:leader="dot" w:pos="8828"/>
            </w:tabs>
            <w:rPr>
              <w:rFonts w:eastAsiaTheme="minorEastAsia"/>
              <w:noProof/>
              <w:lang w:eastAsia="es-CL"/>
            </w:rPr>
          </w:pPr>
          <w:r w:rsidRPr="00DC3D3E">
            <w:rPr>
              <w:rFonts w:ascii="Arial" w:hAnsi="Arial" w:cs="Arial"/>
              <w:sz w:val="20"/>
              <w:szCs w:val="20"/>
            </w:rPr>
            <w:fldChar w:fldCharType="begin"/>
          </w:r>
          <w:r w:rsidRPr="00DC3D3E">
            <w:rPr>
              <w:rFonts w:ascii="Arial" w:hAnsi="Arial" w:cs="Arial"/>
              <w:sz w:val="20"/>
              <w:szCs w:val="20"/>
            </w:rPr>
            <w:instrText xml:space="preserve"> TOC \o "1-3" \h \z \u </w:instrText>
          </w:r>
          <w:r w:rsidRPr="00DC3D3E">
            <w:rPr>
              <w:rFonts w:ascii="Arial" w:hAnsi="Arial" w:cs="Arial"/>
              <w:sz w:val="20"/>
              <w:szCs w:val="20"/>
            </w:rPr>
            <w:fldChar w:fldCharType="separate"/>
          </w:r>
          <w:hyperlink w:anchor="_Toc116482955" w:history="1">
            <w:r w:rsidR="009F50F8" w:rsidRPr="00044D52">
              <w:rPr>
                <w:rStyle w:val="Hipervnculo"/>
                <w:rFonts w:ascii="Arial" w:hAnsi="Arial" w:cs="Arial"/>
                <w:noProof/>
              </w:rPr>
              <w:t>I.</w:t>
            </w:r>
            <w:r w:rsidR="009F50F8">
              <w:rPr>
                <w:rFonts w:eastAsiaTheme="minorEastAsia"/>
                <w:noProof/>
                <w:lang w:eastAsia="es-CL"/>
              </w:rPr>
              <w:tab/>
            </w:r>
            <w:r w:rsidR="009F50F8" w:rsidRPr="00044D52">
              <w:rPr>
                <w:rStyle w:val="Hipervnculo"/>
                <w:rFonts w:ascii="Arial" w:hAnsi="Arial" w:cs="Arial"/>
                <w:noProof/>
              </w:rPr>
              <w:t>Fondos asignados año 2022.</w:t>
            </w:r>
            <w:r w:rsidR="009F50F8">
              <w:rPr>
                <w:noProof/>
                <w:webHidden/>
              </w:rPr>
              <w:tab/>
            </w:r>
            <w:r w:rsidR="009F50F8">
              <w:rPr>
                <w:noProof/>
                <w:webHidden/>
              </w:rPr>
              <w:fldChar w:fldCharType="begin"/>
            </w:r>
            <w:r w:rsidR="009F50F8">
              <w:rPr>
                <w:noProof/>
                <w:webHidden/>
              </w:rPr>
              <w:instrText xml:space="preserve"> PAGEREF _Toc116482955 \h </w:instrText>
            </w:r>
            <w:r w:rsidR="009F50F8">
              <w:rPr>
                <w:noProof/>
                <w:webHidden/>
              </w:rPr>
            </w:r>
            <w:r w:rsidR="009F50F8">
              <w:rPr>
                <w:noProof/>
                <w:webHidden/>
              </w:rPr>
              <w:fldChar w:fldCharType="separate"/>
            </w:r>
            <w:r w:rsidR="009F50F8">
              <w:rPr>
                <w:noProof/>
                <w:webHidden/>
              </w:rPr>
              <w:t>2</w:t>
            </w:r>
            <w:r w:rsidR="009F50F8">
              <w:rPr>
                <w:noProof/>
                <w:webHidden/>
              </w:rPr>
              <w:fldChar w:fldCharType="end"/>
            </w:r>
          </w:hyperlink>
        </w:p>
        <w:p w:rsidR="009F50F8" w:rsidRDefault="009F50F8">
          <w:pPr>
            <w:pStyle w:val="TDC2"/>
            <w:tabs>
              <w:tab w:val="left" w:pos="660"/>
              <w:tab w:val="right" w:leader="dot" w:pos="8828"/>
            </w:tabs>
            <w:rPr>
              <w:rFonts w:eastAsiaTheme="minorEastAsia"/>
              <w:noProof/>
              <w:lang w:eastAsia="es-CL"/>
            </w:rPr>
          </w:pPr>
          <w:hyperlink w:anchor="_Toc116482956" w:history="1">
            <w:r w:rsidRPr="00044D52">
              <w:rPr>
                <w:rStyle w:val="Hipervnculo"/>
                <w:rFonts w:ascii="Arial" w:hAnsi="Arial" w:cs="Arial"/>
                <w:noProof/>
              </w:rPr>
              <w:t>II.</w:t>
            </w:r>
            <w:r>
              <w:rPr>
                <w:rFonts w:eastAsiaTheme="minorEastAsia"/>
                <w:noProof/>
                <w:lang w:eastAsia="es-CL"/>
              </w:rPr>
              <w:tab/>
            </w:r>
            <w:r w:rsidRPr="00044D52">
              <w:rPr>
                <w:rStyle w:val="Hipervnculo"/>
                <w:rFonts w:ascii="Arial" w:hAnsi="Arial" w:cs="Arial"/>
                <w:noProof/>
              </w:rPr>
              <w:t>Metas Campaña de Invierno 2022.</w:t>
            </w:r>
            <w:r>
              <w:rPr>
                <w:noProof/>
                <w:webHidden/>
              </w:rPr>
              <w:tab/>
            </w:r>
            <w:r>
              <w:rPr>
                <w:noProof/>
                <w:webHidden/>
              </w:rPr>
              <w:fldChar w:fldCharType="begin"/>
            </w:r>
            <w:r>
              <w:rPr>
                <w:noProof/>
                <w:webHidden/>
              </w:rPr>
              <w:instrText xml:space="preserve"> PAGEREF _Toc116482956 \h </w:instrText>
            </w:r>
            <w:r>
              <w:rPr>
                <w:noProof/>
                <w:webHidden/>
              </w:rPr>
            </w:r>
            <w:r>
              <w:rPr>
                <w:noProof/>
                <w:webHidden/>
              </w:rPr>
              <w:fldChar w:fldCharType="separate"/>
            </w:r>
            <w:r>
              <w:rPr>
                <w:noProof/>
                <w:webHidden/>
              </w:rPr>
              <w:t>3</w:t>
            </w:r>
            <w:r>
              <w:rPr>
                <w:noProof/>
                <w:webHidden/>
              </w:rPr>
              <w:fldChar w:fldCharType="end"/>
            </w:r>
          </w:hyperlink>
        </w:p>
        <w:p w:rsidR="009F50F8" w:rsidRDefault="009F50F8">
          <w:pPr>
            <w:pStyle w:val="TDC2"/>
            <w:tabs>
              <w:tab w:val="left" w:pos="880"/>
              <w:tab w:val="right" w:leader="dot" w:pos="8828"/>
            </w:tabs>
            <w:rPr>
              <w:rFonts w:eastAsiaTheme="minorEastAsia"/>
              <w:noProof/>
              <w:lang w:eastAsia="es-CL"/>
            </w:rPr>
          </w:pPr>
          <w:hyperlink w:anchor="_Toc116482957" w:history="1">
            <w:r w:rsidRPr="00044D52">
              <w:rPr>
                <w:rStyle w:val="Hipervnculo"/>
                <w:rFonts w:ascii="Arial" w:hAnsi="Arial" w:cs="Arial"/>
                <w:noProof/>
              </w:rPr>
              <w:t>III.</w:t>
            </w:r>
            <w:r>
              <w:rPr>
                <w:rFonts w:eastAsiaTheme="minorEastAsia"/>
                <w:noProof/>
                <w:lang w:eastAsia="es-CL"/>
              </w:rPr>
              <w:tab/>
            </w:r>
            <w:r w:rsidRPr="00044D52">
              <w:rPr>
                <w:rStyle w:val="Hipervnculo"/>
                <w:rFonts w:ascii="Arial" w:hAnsi="Arial" w:cs="Arial"/>
                <w:noProof/>
              </w:rPr>
              <w:t>Prestaciones.</w:t>
            </w:r>
            <w:r>
              <w:rPr>
                <w:noProof/>
                <w:webHidden/>
              </w:rPr>
              <w:tab/>
            </w:r>
            <w:r>
              <w:rPr>
                <w:noProof/>
                <w:webHidden/>
              </w:rPr>
              <w:fldChar w:fldCharType="begin"/>
            </w:r>
            <w:r>
              <w:rPr>
                <w:noProof/>
                <w:webHidden/>
              </w:rPr>
              <w:instrText xml:space="preserve"> PAGEREF _Toc116482957 \h </w:instrText>
            </w:r>
            <w:r>
              <w:rPr>
                <w:noProof/>
                <w:webHidden/>
              </w:rPr>
            </w:r>
            <w:r>
              <w:rPr>
                <w:noProof/>
                <w:webHidden/>
              </w:rPr>
              <w:fldChar w:fldCharType="separate"/>
            </w:r>
            <w:r>
              <w:rPr>
                <w:noProof/>
                <w:webHidden/>
              </w:rPr>
              <w:t>3</w:t>
            </w:r>
            <w:r>
              <w:rPr>
                <w:noProof/>
                <w:webHidden/>
              </w:rPr>
              <w:fldChar w:fldCharType="end"/>
            </w:r>
          </w:hyperlink>
        </w:p>
        <w:p w:rsidR="009F50F8" w:rsidRDefault="009F50F8">
          <w:pPr>
            <w:pStyle w:val="TDC2"/>
            <w:tabs>
              <w:tab w:val="left" w:pos="660"/>
              <w:tab w:val="right" w:leader="dot" w:pos="8828"/>
            </w:tabs>
            <w:rPr>
              <w:rFonts w:eastAsiaTheme="minorEastAsia"/>
              <w:noProof/>
              <w:lang w:eastAsia="es-CL"/>
            </w:rPr>
          </w:pPr>
          <w:hyperlink w:anchor="_Toc116482958" w:history="1">
            <w:r w:rsidRPr="00044D52">
              <w:rPr>
                <w:rStyle w:val="Hipervnculo"/>
                <w:rFonts w:ascii="Arial" w:hAnsi="Arial" w:cs="Arial"/>
                <w:noProof/>
              </w:rPr>
              <w:t>a.</w:t>
            </w:r>
            <w:r>
              <w:rPr>
                <w:rFonts w:eastAsiaTheme="minorEastAsia"/>
                <w:noProof/>
                <w:lang w:eastAsia="es-CL"/>
              </w:rPr>
              <w:tab/>
            </w:r>
            <w:r w:rsidRPr="00044D52">
              <w:rPr>
                <w:rStyle w:val="Hipervnculo"/>
                <w:rFonts w:ascii="Arial" w:hAnsi="Arial" w:cs="Arial"/>
                <w:noProof/>
              </w:rPr>
              <w:t>Acciones comprometidas:</w:t>
            </w:r>
            <w:r>
              <w:rPr>
                <w:noProof/>
                <w:webHidden/>
              </w:rPr>
              <w:tab/>
            </w:r>
            <w:r>
              <w:rPr>
                <w:noProof/>
                <w:webHidden/>
              </w:rPr>
              <w:fldChar w:fldCharType="begin"/>
            </w:r>
            <w:r>
              <w:rPr>
                <w:noProof/>
                <w:webHidden/>
              </w:rPr>
              <w:instrText xml:space="preserve"> PAGEREF _Toc116482958 \h </w:instrText>
            </w:r>
            <w:r>
              <w:rPr>
                <w:noProof/>
                <w:webHidden/>
              </w:rPr>
            </w:r>
            <w:r>
              <w:rPr>
                <w:noProof/>
                <w:webHidden/>
              </w:rPr>
              <w:fldChar w:fldCharType="separate"/>
            </w:r>
            <w:r>
              <w:rPr>
                <w:noProof/>
                <w:webHidden/>
              </w:rPr>
              <w:t>3</w:t>
            </w:r>
            <w:r>
              <w:rPr>
                <w:noProof/>
                <w:webHidden/>
              </w:rPr>
              <w:fldChar w:fldCharType="end"/>
            </w:r>
          </w:hyperlink>
        </w:p>
        <w:p w:rsidR="009F50F8" w:rsidRDefault="009F50F8">
          <w:pPr>
            <w:pStyle w:val="TDC2"/>
            <w:tabs>
              <w:tab w:val="left" w:pos="660"/>
              <w:tab w:val="right" w:leader="dot" w:pos="8828"/>
            </w:tabs>
            <w:rPr>
              <w:rFonts w:eastAsiaTheme="minorEastAsia"/>
              <w:noProof/>
              <w:lang w:eastAsia="es-CL"/>
            </w:rPr>
          </w:pPr>
          <w:hyperlink w:anchor="_Toc116482959" w:history="1">
            <w:r w:rsidRPr="00044D52">
              <w:rPr>
                <w:rStyle w:val="Hipervnculo"/>
                <w:rFonts w:ascii="Arial" w:hAnsi="Arial" w:cs="Arial"/>
                <w:noProof/>
              </w:rPr>
              <w:t>b.</w:t>
            </w:r>
            <w:r>
              <w:rPr>
                <w:rFonts w:eastAsiaTheme="minorEastAsia"/>
                <w:noProof/>
                <w:lang w:eastAsia="es-CL"/>
              </w:rPr>
              <w:tab/>
            </w:r>
            <w:r w:rsidRPr="00044D52">
              <w:rPr>
                <w:rStyle w:val="Hipervnculo"/>
                <w:rFonts w:ascii="Arial" w:hAnsi="Arial" w:cs="Arial"/>
                <w:noProof/>
              </w:rPr>
              <w:t>Atenciones de urgencia por causa respiratoria.</w:t>
            </w:r>
            <w:r>
              <w:rPr>
                <w:noProof/>
                <w:webHidden/>
              </w:rPr>
              <w:tab/>
            </w:r>
            <w:r>
              <w:rPr>
                <w:noProof/>
                <w:webHidden/>
              </w:rPr>
              <w:fldChar w:fldCharType="begin"/>
            </w:r>
            <w:r>
              <w:rPr>
                <w:noProof/>
                <w:webHidden/>
              </w:rPr>
              <w:instrText xml:space="preserve"> PAGEREF _Toc116482959 \h </w:instrText>
            </w:r>
            <w:r>
              <w:rPr>
                <w:noProof/>
                <w:webHidden/>
              </w:rPr>
            </w:r>
            <w:r>
              <w:rPr>
                <w:noProof/>
                <w:webHidden/>
              </w:rPr>
              <w:fldChar w:fldCharType="separate"/>
            </w:r>
            <w:r>
              <w:rPr>
                <w:noProof/>
                <w:webHidden/>
              </w:rPr>
              <w:t>4</w:t>
            </w:r>
            <w:r>
              <w:rPr>
                <w:noProof/>
                <w:webHidden/>
              </w:rPr>
              <w:fldChar w:fldCharType="end"/>
            </w:r>
          </w:hyperlink>
        </w:p>
        <w:p w:rsidR="009F50F8" w:rsidRDefault="009F50F8">
          <w:pPr>
            <w:pStyle w:val="TDC2"/>
            <w:tabs>
              <w:tab w:val="left" w:pos="660"/>
              <w:tab w:val="right" w:leader="dot" w:pos="8828"/>
            </w:tabs>
            <w:rPr>
              <w:rFonts w:eastAsiaTheme="minorEastAsia"/>
              <w:noProof/>
              <w:lang w:eastAsia="es-CL"/>
            </w:rPr>
          </w:pPr>
          <w:hyperlink w:anchor="_Toc116482960" w:history="1">
            <w:r w:rsidRPr="00044D52">
              <w:rPr>
                <w:rStyle w:val="Hipervnculo"/>
                <w:rFonts w:ascii="Arial" w:hAnsi="Arial" w:cs="Arial"/>
                <w:noProof/>
              </w:rPr>
              <w:t>c.</w:t>
            </w:r>
            <w:r>
              <w:rPr>
                <w:rFonts w:eastAsiaTheme="minorEastAsia"/>
                <w:noProof/>
                <w:lang w:eastAsia="es-CL"/>
              </w:rPr>
              <w:tab/>
            </w:r>
            <w:r w:rsidRPr="00044D52">
              <w:rPr>
                <w:rStyle w:val="Hipervnculo"/>
                <w:rFonts w:ascii="Arial" w:hAnsi="Arial" w:cs="Arial"/>
                <w:noProof/>
              </w:rPr>
              <w:t>Hospitalizaciones.</w:t>
            </w:r>
            <w:r>
              <w:rPr>
                <w:noProof/>
                <w:webHidden/>
              </w:rPr>
              <w:tab/>
            </w:r>
            <w:r>
              <w:rPr>
                <w:noProof/>
                <w:webHidden/>
              </w:rPr>
              <w:fldChar w:fldCharType="begin"/>
            </w:r>
            <w:r>
              <w:rPr>
                <w:noProof/>
                <w:webHidden/>
              </w:rPr>
              <w:instrText xml:space="preserve"> PAGEREF _Toc116482960 \h </w:instrText>
            </w:r>
            <w:r>
              <w:rPr>
                <w:noProof/>
                <w:webHidden/>
              </w:rPr>
            </w:r>
            <w:r>
              <w:rPr>
                <w:noProof/>
                <w:webHidden/>
              </w:rPr>
              <w:fldChar w:fldCharType="separate"/>
            </w:r>
            <w:r>
              <w:rPr>
                <w:noProof/>
                <w:webHidden/>
              </w:rPr>
              <w:t>7</w:t>
            </w:r>
            <w:r>
              <w:rPr>
                <w:noProof/>
                <w:webHidden/>
              </w:rPr>
              <w:fldChar w:fldCharType="end"/>
            </w:r>
          </w:hyperlink>
        </w:p>
        <w:p w:rsidR="009F50F8" w:rsidRDefault="009F50F8">
          <w:pPr>
            <w:pStyle w:val="TDC2"/>
            <w:tabs>
              <w:tab w:val="left" w:pos="880"/>
              <w:tab w:val="right" w:leader="dot" w:pos="8828"/>
            </w:tabs>
            <w:rPr>
              <w:rFonts w:eastAsiaTheme="minorEastAsia"/>
              <w:noProof/>
              <w:lang w:eastAsia="es-CL"/>
            </w:rPr>
          </w:pPr>
          <w:hyperlink w:anchor="_Toc116482961" w:history="1">
            <w:r w:rsidRPr="00044D52">
              <w:rPr>
                <w:rStyle w:val="Hipervnculo"/>
                <w:rFonts w:ascii="Arial" w:hAnsi="Arial" w:cs="Arial"/>
                <w:noProof/>
              </w:rPr>
              <w:t>IV.</w:t>
            </w:r>
            <w:r>
              <w:rPr>
                <w:rFonts w:eastAsiaTheme="minorEastAsia"/>
                <w:noProof/>
                <w:lang w:eastAsia="es-CL"/>
              </w:rPr>
              <w:tab/>
            </w:r>
            <w:r w:rsidRPr="00044D52">
              <w:rPr>
                <w:rStyle w:val="Hipervnculo"/>
                <w:rFonts w:ascii="Arial" w:hAnsi="Arial" w:cs="Arial"/>
                <w:noProof/>
              </w:rPr>
              <w:t>Procedimientos de información y evaluación.</w:t>
            </w:r>
            <w:r>
              <w:rPr>
                <w:noProof/>
                <w:webHidden/>
              </w:rPr>
              <w:tab/>
            </w:r>
            <w:r>
              <w:rPr>
                <w:noProof/>
                <w:webHidden/>
              </w:rPr>
              <w:fldChar w:fldCharType="begin"/>
            </w:r>
            <w:r>
              <w:rPr>
                <w:noProof/>
                <w:webHidden/>
              </w:rPr>
              <w:instrText xml:space="preserve"> PAGEREF _Toc116482961 \h </w:instrText>
            </w:r>
            <w:r>
              <w:rPr>
                <w:noProof/>
                <w:webHidden/>
              </w:rPr>
            </w:r>
            <w:r>
              <w:rPr>
                <w:noProof/>
                <w:webHidden/>
              </w:rPr>
              <w:fldChar w:fldCharType="separate"/>
            </w:r>
            <w:r>
              <w:rPr>
                <w:noProof/>
                <w:webHidden/>
              </w:rPr>
              <w:t>8</w:t>
            </w:r>
            <w:r>
              <w:rPr>
                <w:noProof/>
                <w:webHidden/>
              </w:rPr>
              <w:fldChar w:fldCharType="end"/>
            </w:r>
          </w:hyperlink>
        </w:p>
        <w:p w:rsidR="009F50F8" w:rsidRDefault="009F50F8">
          <w:pPr>
            <w:pStyle w:val="TDC2"/>
            <w:tabs>
              <w:tab w:val="left" w:pos="660"/>
              <w:tab w:val="right" w:leader="dot" w:pos="8828"/>
            </w:tabs>
            <w:rPr>
              <w:rFonts w:eastAsiaTheme="minorEastAsia"/>
              <w:noProof/>
              <w:lang w:eastAsia="es-CL"/>
            </w:rPr>
          </w:pPr>
          <w:hyperlink w:anchor="_Toc116482962" w:history="1">
            <w:r w:rsidRPr="00044D52">
              <w:rPr>
                <w:rStyle w:val="Hipervnculo"/>
                <w:rFonts w:ascii="Arial" w:hAnsi="Arial" w:cs="Arial"/>
                <w:noProof/>
              </w:rPr>
              <w:t>V.</w:t>
            </w:r>
            <w:r>
              <w:rPr>
                <w:rFonts w:eastAsiaTheme="minorEastAsia"/>
                <w:noProof/>
                <w:lang w:eastAsia="es-CL"/>
              </w:rPr>
              <w:tab/>
            </w:r>
            <w:r w:rsidRPr="00044D52">
              <w:rPr>
                <w:rStyle w:val="Hipervnculo"/>
                <w:rFonts w:ascii="Arial" w:hAnsi="Arial" w:cs="Arial"/>
                <w:noProof/>
              </w:rPr>
              <w:t>Modalidades de ejecución.</w:t>
            </w:r>
            <w:r>
              <w:rPr>
                <w:noProof/>
                <w:webHidden/>
              </w:rPr>
              <w:tab/>
            </w:r>
            <w:r>
              <w:rPr>
                <w:noProof/>
                <w:webHidden/>
              </w:rPr>
              <w:fldChar w:fldCharType="begin"/>
            </w:r>
            <w:r>
              <w:rPr>
                <w:noProof/>
                <w:webHidden/>
              </w:rPr>
              <w:instrText xml:space="preserve"> PAGEREF _Toc116482962 \h </w:instrText>
            </w:r>
            <w:r>
              <w:rPr>
                <w:noProof/>
                <w:webHidden/>
              </w:rPr>
            </w:r>
            <w:r>
              <w:rPr>
                <w:noProof/>
                <w:webHidden/>
              </w:rPr>
              <w:fldChar w:fldCharType="separate"/>
            </w:r>
            <w:r>
              <w:rPr>
                <w:noProof/>
                <w:webHidden/>
              </w:rPr>
              <w:t>9</w:t>
            </w:r>
            <w:r>
              <w:rPr>
                <w:noProof/>
                <w:webHidden/>
              </w:rPr>
              <w:fldChar w:fldCharType="end"/>
            </w:r>
          </w:hyperlink>
        </w:p>
        <w:p w:rsidR="00032664" w:rsidRPr="00DC3D3E" w:rsidRDefault="00032664">
          <w:pPr>
            <w:rPr>
              <w:rFonts w:ascii="Arial" w:hAnsi="Arial" w:cs="Arial"/>
              <w:sz w:val="20"/>
              <w:szCs w:val="20"/>
            </w:rPr>
          </w:pPr>
          <w:r w:rsidRPr="00DC3D3E">
            <w:rPr>
              <w:rFonts w:ascii="Arial" w:hAnsi="Arial" w:cs="Arial"/>
              <w:b/>
              <w:bCs/>
              <w:sz w:val="20"/>
              <w:szCs w:val="20"/>
              <w:lang w:val="es-ES"/>
            </w:rPr>
            <w:fldChar w:fldCharType="end"/>
          </w:r>
        </w:p>
      </w:sdtContent>
    </w:sdt>
    <w:p w:rsidR="00512531" w:rsidRDefault="00512531" w:rsidP="00DC3D3E">
      <w:pPr>
        <w:pStyle w:val="Ttulo1"/>
        <w:spacing w:before="0" w:line="240" w:lineRule="auto"/>
        <w:rPr>
          <w:rFonts w:ascii="Arial" w:hAnsi="Arial" w:cs="Arial"/>
          <w:sz w:val="24"/>
          <w:szCs w:val="24"/>
        </w:rPr>
      </w:pPr>
    </w:p>
    <w:p w:rsidR="00F05EE4" w:rsidRDefault="00F05EE4" w:rsidP="00205B6C">
      <w:pPr>
        <w:jc w:val="both"/>
        <w:rPr>
          <w:i/>
          <w:iCs/>
        </w:rPr>
      </w:pPr>
    </w:p>
    <w:p w:rsidR="00F05EE4" w:rsidRDefault="00F05EE4" w:rsidP="00205B6C">
      <w:pPr>
        <w:jc w:val="both"/>
        <w:rPr>
          <w:i/>
          <w:iCs/>
        </w:rPr>
      </w:pPr>
    </w:p>
    <w:p w:rsidR="00F05EE4" w:rsidRDefault="00F05EE4" w:rsidP="00205B6C">
      <w:pPr>
        <w:jc w:val="both"/>
        <w:rPr>
          <w:i/>
          <w:iCs/>
        </w:rPr>
      </w:pPr>
    </w:p>
    <w:p w:rsidR="00F05EE4" w:rsidRDefault="00F05EE4" w:rsidP="00205B6C">
      <w:pPr>
        <w:jc w:val="both"/>
        <w:rPr>
          <w:i/>
          <w:iCs/>
        </w:rPr>
      </w:pPr>
    </w:p>
    <w:p w:rsidR="00F05EE4" w:rsidRDefault="00F05EE4" w:rsidP="00205B6C">
      <w:pPr>
        <w:jc w:val="both"/>
        <w:rPr>
          <w:i/>
          <w:iCs/>
        </w:rPr>
      </w:pPr>
    </w:p>
    <w:p w:rsidR="00205B6C" w:rsidRDefault="00205B6C" w:rsidP="00205B6C">
      <w:pPr>
        <w:jc w:val="both"/>
        <w:rPr>
          <w:i/>
          <w:iCs/>
        </w:rPr>
      </w:pPr>
    </w:p>
    <w:p w:rsidR="00205B6C" w:rsidRDefault="00205B6C" w:rsidP="00205B6C">
      <w:pPr>
        <w:jc w:val="both"/>
        <w:rPr>
          <w:i/>
          <w:iCs/>
        </w:rPr>
      </w:pPr>
    </w:p>
    <w:p w:rsidR="00205B6C" w:rsidRDefault="00205B6C" w:rsidP="00205B6C">
      <w:pPr>
        <w:jc w:val="both"/>
      </w:pPr>
    </w:p>
    <w:p w:rsidR="00205B6C" w:rsidRDefault="00205B6C" w:rsidP="00205B6C">
      <w:pPr>
        <w:jc w:val="both"/>
      </w:pPr>
    </w:p>
    <w:p w:rsidR="00065627" w:rsidRDefault="00065627" w:rsidP="0075287D">
      <w:pPr>
        <w:pStyle w:val="Ttulo1"/>
        <w:keepNext w:val="0"/>
        <w:keepLines w:val="0"/>
        <w:autoSpaceDE w:val="0"/>
        <w:autoSpaceDN w:val="0"/>
        <w:adjustRightInd w:val="0"/>
        <w:spacing w:before="0" w:line="240" w:lineRule="auto"/>
        <w:contextualSpacing/>
        <w:jc w:val="both"/>
        <w:rPr>
          <w:rFonts w:ascii="Arial" w:eastAsia="Times New Roman" w:hAnsi="Arial" w:cs="Arial"/>
          <w:sz w:val="24"/>
          <w:szCs w:val="24"/>
        </w:rPr>
      </w:pPr>
      <w:bookmarkStart w:id="0" w:name="_Toc12880069"/>
    </w:p>
    <w:p w:rsidR="008D4368" w:rsidRDefault="008D4368" w:rsidP="0010681E">
      <w:pPr>
        <w:pStyle w:val="Ttulo1"/>
        <w:keepNext w:val="0"/>
        <w:keepLines w:val="0"/>
        <w:autoSpaceDE w:val="0"/>
        <w:autoSpaceDN w:val="0"/>
        <w:adjustRightInd w:val="0"/>
        <w:spacing w:before="0" w:line="240" w:lineRule="auto"/>
        <w:contextualSpacing/>
        <w:jc w:val="both"/>
        <w:rPr>
          <w:rFonts w:ascii="Arial" w:eastAsia="Times New Roman" w:hAnsi="Arial" w:cs="Arial"/>
          <w:sz w:val="24"/>
          <w:szCs w:val="24"/>
        </w:rPr>
      </w:pPr>
    </w:p>
    <w:p w:rsidR="009C4F60" w:rsidRDefault="009C4F60" w:rsidP="0010681E">
      <w:pPr>
        <w:pStyle w:val="Ttulo1"/>
        <w:keepNext w:val="0"/>
        <w:keepLines w:val="0"/>
        <w:autoSpaceDE w:val="0"/>
        <w:autoSpaceDN w:val="0"/>
        <w:adjustRightInd w:val="0"/>
        <w:spacing w:before="0" w:line="240" w:lineRule="auto"/>
        <w:contextualSpacing/>
        <w:jc w:val="both"/>
        <w:rPr>
          <w:rFonts w:ascii="Arial" w:eastAsia="Times New Roman" w:hAnsi="Arial" w:cs="Arial"/>
          <w:sz w:val="24"/>
          <w:szCs w:val="24"/>
        </w:rPr>
      </w:pPr>
    </w:p>
    <w:p w:rsidR="007A01C0" w:rsidRDefault="007A01C0">
      <w:pPr>
        <w:rPr>
          <w:rFonts w:ascii="Arial" w:eastAsia="Times New Roman" w:hAnsi="Arial" w:cs="Arial"/>
          <w:color w:val="2F5496" w:themeColor="accent1" w:themeShade="BF"/>
          <w:sz w:val="24"/>
          <w:szCs w:val="24"/>
        </w:rPr>
      </w:pPr>
      <w:r>
        <w:rPr>
          <w:rFonts w:ascii="Arial" w:eastAsia="Times New Roman" w:hAnsi="Arial" w:cs="Arial"/>
          <w:sz w:val="24"/>
          <w:szCs w:val="24"/>
        </w:rPr>
        <w:br w:type="page"/>
      </w:r>
    </w:p>
    <w:p w:rsidR="00555D8F" w:rsidRDefault="004570DF" w:rsidP="00555D8F">
      <w:pPr>
        <w:pStyle w:val="Ttulo2"/>
        <w:numPr>
          <w:ilvl w:val="0"/>
          <w:numId w:val="13"/>
        </w:numPr>
        <w:spacing w:line="240" w:lineRule="auto"/>
        <w:jc w:val="both"/>
        <w:rPr>
          <w:rFonts w:ascii="Arial" w:hAnsi="Arial" w:cs="Arial"/>
          <w:sz w:val="24"/>
          <w:szCs w:val="24"/>
        </w:rPr>
      </w:pPr>
      <w:bookmarkStart w:id="1" w:name="_Toc520453852"/>
      <w:bookmarkStart w:id="2" w:name="_Toc520453935"/>
      <w:bookmarkStart w:id="3" w:name="_Toc116482955"/>
      <w:bookmarkEnd w:id="0"/>
      <w:r>
        <w:rPr>
          <w:rFonts w:ascii="Arial" w:hAnsi="Arial" w:cs="Arial"/>
          <w:sz w:val="24"/>
          <w:szCs w:val="24"/>
        </w:rPr>
        <w:lastRenderedPageBreak/>
        <w:t>Fondos asignados año 2022</w:t>
      </w:r>
      <w:r w:rsidR="00555D8F">
        <w:rPr>
          <w:rFonts w:ascii="Arial" w:hAnsi="Arial" w:cs="Arial"/>
          <w:sz w:val="24"/>
          <w:szCs w:val="24"/>
        </w:rPr>
        <w:t>.</w:t>
      </w:r>
      <w:bookmarkEnd w:id="3"/>
    </w:p>
    <w:p w:rsidR="00555D8F" w:rsidRDefault="00555D8F" w:rsidP="005862FF">
      <w:pPr>
        <w:spacing w:before="240" w:after="240"/>
        <w:rPr>
          <w:rFonts w:ascii="Arial" w:hAnsi="Arial" w:cs="Arial"/>
        </w:rPr>
      </w:pPr>
      <w:bookmarkStart w:id="4" w:name="_Toc39490340"/>
      <w:bookmarkStart w:id="5" w:name="_Toc39490678"/>
      <w:r w:rsidRPr="005862FF">
        <w:rPr>
          <w:rFonts w:ascii="Arial" w:hAnsi="Arial" w:cs="Arial"/>
          <w:b/>
          <w:bCs/>
        </w:rPr>
        <w:t xml:space="preserve">Tabla </w:t>
      </w:r>
      <w:r w:rsidR="005862FF" w:rsidRPr="005862FF">
        <w:rPr>
          <w:rFonts w:ascii="Arial" w:hAnsi="Arial" w:cs="Arial"/>
          <w:b/>
          <w:bCs/>
        </w:rPr>
        <w:t>N°</w:t>
      </w:r>
      <w:r w:rsidRPr="005862FF">
        <w:rPr>
          <w:rFonts w:ascii="Arial" w:hAnsi="Arial" w:cs="Arial"/>
          <w:b/>
          <w:bCs/>
        </w:rPr>
        <w:t>1.</w:t>
      </w:r>
      <w:r w:rsidRPr="005862FF">
        <w:rPr>
          <w:rFonts w:ascii="Arial" w:hAnsi="Arial" w:cs="Arial"/>
        </w:rPr>
        <w:t xml:space="preserve"> Marco Presupuestario </w:t>
      </w:r>
      <w:r w:rsidR="002F1494">
        <w:rPr>
          <w:rFonts w:ascii="Arial" w:hAnsi="Arial" w:cs="Arial"/>
        </w:rPr>
        <w:t>Campaña</w:t>
      </w:r>
      <w:r w:rsidRPr="005862FF">
        <w:rPr>
          <w:rFonts w:ascii="Arial" w:hAnsi="Arial" w:cs="Arial"/>
        </w:rPr>
        <w:t xml:space="preserve"> de Invierno 202</w:t>
      </w:r>
      <w:bookmarkEnd w:id="4"/>
      <w:bookmarkEnd w:id="5"/>
      <w:r w:rsidR="00867FAA">
        <w:rPr>
          <w:rFonts w:ascii="Arial" w:hAnsi="Arial" w:cs="Arial"/>
        </w:rPr>
        <w:t>2</w:t>
      </w:r>
      <w:r w:rsidR="005862FF">
        <w:rPr>
          <w:rFonts w:ascii="Arial" w:hAnsi="Arial" w:cs="Arial"/>
        </w:rPr>
        <w:t>.</w:t>
      </w:r>
    </w:p>
    <w:tbl>
      <w:tblPr>
        <w:tblW w:w="8044" w:type="dxa"/>
        <w:tblInd w:w="-10" w:type="dxa"/>
        <w:tblCellMar>
          <w:left w:w="70" w:type="dxa"/>
          <w:right w:w="70" w:type="dxa"/>
        </w:tblCellMar>
        <w:tblLook w:val="04A0" w:firstRow="1" w:lastRow="0" w:firstColumn="1" w:lastColumn="0" w:noHBand="0" w:noVBand="1"/>
      </w:tblPr>
      <w:tblGrid>
        <w:gridCol w:w="4964"/>
        <w:gridCol w:w="3080"/>
      </w:tblGrid>
      <w:tr w:rsidR="00AD0F59" w:rsidRPr="00AD0F59" w:rsidTr="00F3483D">
        <w:trPr>
          <w:trHeight w:val="547"/>
        </w:trPr>
        <w:tc>
          <w:tcPr>
            <w:tcW w:w="4964" w:type="dxa"/>
            <w:tcBorders>
              <w:top w:val="single" w:sz="8" w:space="0" w:color="auto"/>
              <w:left w:val="single" w:sz="8" w:space="0" w:color="auto"/>
              <w:bottom w:val="nil"/>
              <w:right w:val="single" w:sz="8" w:space="0" w:color="auto"/>
            </w:tcBorders>
            <w:shd w:val="clear" w:color="000000" w:fill="1F3864"/>
            <w:vAlign w:val="center"/>
            <w:hideMark/>
          </w:tcPr>
          <w:p w:rsidR="00AD0F59" w:rsidRPr="00AD0F59" w:rsidRDefault="00AD0F59" w:rsidP="00AD0F59">
            <w:pPr>
              <w:spacing w:after="0" w:line="240" w:lineRule="auto"/>
              <w:jc w:val="center"/>
              <w:rPr>
                <w:rFonts w:ascii="Calibri" w:eastAsia="Times New Roman" w:hAnsi="Calibri" w:cs="Times New Roman"/>
                <w:b/>
                <w:bCs/>
                <w:color w:val="FFFFFF"/>
                <w:lang w:eastAsia="es-CL"/>
              </w:rPr>
            </w:pPr>
            <w:r w:rsidRPr="00AD0F59">
              <w:rPr>
                <w:rFonts w:ascii="Calibri" w:eastAsia="Times New Roman" w:hAnsi="Calibri" w:cs="Arial"/>
                <w:b/>
                <w:bCs/>
                <w:color w:val="FFFFFF"/>
                <w:lang w:eastAsia="es-CL"/>
              </w:rPr>
              <w:t> </w:t>
            </w:r>
          </w:p>
        </w:tc>
        <w:tc>
          <w:tcPr>
            <w:tcW w:w="3080" w:type="dxa"/>
            <w:tcBorders>
              <w:top w:val="single" w:sz="8" w:space="0" w:color="auto"/>
              <w:left w:val="nil"/>
              <w:bottom w:val="nil"/>
              <w:right w:val="single" w:sz="8" w:space="0" w:color="auto"/>
            </w:tcBorders>
            <w:shd w:val="clear" w:color="000000" w:fill="1F3864"/>
            <w:vAlign w:val="center"/>
            <w:hideMark/>
          </w:tcPr>
          <w:p w:rsidR="00AD0F59" w:rsidRPr="00AD0F59" w:rsidRDefault="00AD0F59" w:rsidP="00AD0F59">
            <w:pPr>
              <w:spacing w:after="0" w:line="240" w:lineRule="auto"/>
              <w:jc w:val="center"/>
              <w:rPr>
                <w:rFonts w:ascii="Calibri" w:eastAsia="Times New Roman" w:hAnsi="Calibri" w:cs="Times New Roman"/>
                <w:b/>
                <w:bCs/>
                <w:color w:val="FFFFFF"/>
                <w:lang w:eastAsia="es-CL"/>
              </w:rPr>
            </w:pPr>
            <w:r w:rsidRPr="00AD0F59">
              <w:rPr>
                <w:rFonts w:ascii="Calibri" w:eastAsia="Times New Roman" w:hAnsi="Calibri" w:cs="Arial"/>
                <w:b/>
                <w:bCs/>
                <w:color w:val="FFFFFF"/>
                <w:lang w:eastAsia="es-CL"/>
              </w:rPr>
              <w:t>Total recursos Campaña de Invierno</w:t>
            </w:r>
          </w:p>
        </w:tc>
      </w:tr>
      <w:tr w:rsidR="00AD0F59" w:rsidRPr="00AD0F59" w:rsidTr="00F3483D">
        <w:trPr>
          <w:trHeight w:val="273"/>
        </w:trPr>
        <w:tc>
          <w:tcPr>
            <w:tcW w:w="4964" w:type="dxa"/>
            <w:tcBorders>
              <w:top w:val="nil"/>
              <w:left w:val="single" w:sz="8" w:space="0" w:color="auto"/>
              <w:bottom w:val="nil"/>
              <w:right w:val="single" w:sz="8" w:space="0" w:color="auto"/>
            </w:tcBorders>
            <w:shd w:val="clear" w:color="000000" w:fill="1F3864"/>
            <w:vAlign w:val="center"/>
            <w:hideMark/>
          </w:tcPr>
          <w:p w:rsidR="00AD0F59" w:rsidRPr="00AD0F59" w:rsidRDefault="00AD0F59" w:rsidP="00AD0F59">
            <w:pPr>
              <w:spacing w:after="0" w:line="240" w:lineRule="auto"/>
              <w:jc w:val="center"/>
              <w:rPr>
                <w:rFonts w:ascii="Calibri" w:eastAsia="Times New Roman" w:hAnsi="Calibri" w:cs="Times New Roman"/>
                <w:b/>
                <w:bCs/>
                <w:color w:val="FFFFFF"/>
                <w:lang w:eastAsia="es-CL"/>
              </w:rPr>
            </w:pPr>
            <w:r w:rsidRPr="00AD0F59">
              <w:rPr>
                <w:rFonts w:ascii="Calibri" w:eastAsia="Times New Roman" w:hAnsi="Calibri" w:cs="Arial"/>
                <w:b/>
                <w:bCs/>
                <w:color w:val="FFFFFF"/>
                <w:lang w:eastAsia="es-CL"/>
              </w:rPr>
              <w:t>Servicio de Salud</w:t>
            </w:r>
          </w:p>
        </w:tc>
        <w:tc>
          <w:tcPr>
            <w:tcW w:w="3080" w:type="dxa"/>
            <w:tcBorders>
              <w:top w:val="nil"/>
              <w:left w:val="nil"/>
              <w:bottom w:val="nil"/>
              <w:right w:val="single" w:sz="8" w:space="0" w:color="auto"/>
            </w:tcBorders>
            <w:shd w:val="clear" w:color="000000" w:fill="1F3864"/>
            <w:vAlign w:val="center"/>
            <w:hideMark/>
          </w:tcPr>
          <w:p w:rsidR="00AD0F59" w:rsidRPr="00AD0F59" w:rsidRDefault="00AD0F59" w:rsidP="00AD0F59">
            <w:pPr>
              <w:spacing w:after="0" w:line="240" w:lineRule="auto"/>
              <w:jc w:val="center"/>
              <w:rPr>
                <w:rFonts w:ascii="Calibri" w:eastAsia="Times New Roman" w:hAnsi="Calibri" w:cs="Times New Roman"/>
                <w:b/>
                <w:bCs/>
                <w:color w:val="FFFFFF"/>
                <w:lang w:eastAsia="es-CL"/>
              </w:rPr>
            </w:pPr>
            <w:r w:rsidRPr="00AD0F59">
              <w:rPr>
                <w:rFonts w:ascii="Calibri" w:eastAsia="Times New Roman" w:hAnsi="Calibri" w:cs="Arial"/>
                <w:b/>
                <w:bCs/>
                <w:color w:val="FFFFFF"/>
                <w:lang w:eastAsia="es-CL"/>
              </w:rPr>
              <w:t>ST21,22,24,29</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000000" w:fill="1F3864"/>
            <w:hideMark/>
          </w:tcPr>
          <w:p w:rsidR="00AD0F59" w:rsidRPr="00AD0F59" w:rsidRDefault="00AD0F59" w:rsidP="00AD0F59">
            <w:pPr>
              <w:spacing w:after="0" w:line="240" w:lineRule="auto"/>
              <w:rPr>
                <w:rFonts w:ascii="Calibri" w:eastAsia="Times New Roman" w:hAnsi="Calibri" w:cs="Times New Roman"/>
                <w:b/>
                <w:bCs/>
                <w:color w:val="FFFFFF"/>
                <w:lang w:eastAsia="es-CL"/>
              </w:rPr>
            </w:pPr>
            <w:r w:rsidRPr="00AD0F59">
              <w:rPr>
                <w:rFonts w:ascii="Calibri" w:eastAsia="Times New Roman" w:hAnsi="Calibri" w:cs="Times New Roman"/>
                <w:b/>
                <w:bCs/>
                <w:color w:val="FFFFFF"/>
                <w:lang w:eastAsia="es-CL"/>
              </w:rPr>
              <w:t> </w:t>
            </w:r>
          </w:p>
        </w:tc>
        <w:tc>
          <w:tcPr>
            <w:tcW w:w="3080" w:type="dxa"/>
            <w:tcBorders>
              <w:top w:val="nil"/>
              <w:left w:val="nil"/>
              <w:bottom w:val="single" w:sz="8" w:space="0" w:color="auto"/>
              <w:right w:val="single" w:sz="8" w:space="0" w:color="auto"/>
            </w:tcBorders>
            <w:shd w:val="clear" w:color="000000" w:fill="1F3864"/>
            <w:vAlign w:val="center"/>
            <w:hideMark/>
          </w:tcPr>
          <w:p w:rsidR="00AD0F59" w:rsidRPr="00AD0F59" w:rsidRDefault="00AD0F59" w:rsidP="00AD0F59">
            <w:pPr>
              <w:spacing w:after="0" w:line="240" w:lineRule="auto"/>
              <w:jc w:val="center"/>
              <w:rPr>
                <w:rFonts w:ascii="Calibri" w:eastAsia="Times New Roman" w:hAnsi="Calibri" w:cs="Times New Roman"/>
                <w:b/>
                <w:bCs/>
                <w:color w:val="FFFFFF"/>
                <w:lang w:eastAsia="es-CL"/>
              </w:rPr>
            </w:pPr>
            <w:r w:rsidRPr="00AD0F59">
              <w:rPr>
                <w:rFonts w:ascii="Calibri" w:eastAsia="Times New Roman" w:hAnsi="Calibri" w:cs="Arial"/>
                <w:b/>
                <w:bCs/>
                <w:color w:val="FFFFFF"/>
                <w:lang w:eastAsia="es-CL"/>
              </w:rPr>
              <w:t>en M$</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Arica</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48.933</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Iquique</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90.850</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Antofagasta</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141.067</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Atacama</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135.545</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Coquimbo</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191.168</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Valparaíso-San Antonio</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256.869</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Viña Del Mar-Quillota</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183.432</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Aconcagua</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46.619</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Libertador Bernardo O’Higgins</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427.164</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Maule</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205.627</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Ñuble</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147.502</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Concepción</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390.480</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Talcahuano</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254.782</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2C7147" w:rsidP="00AD0F59">
            <w:pPr>
              <w:spacing w:after="0" w:line="240" w:lineRule="auto"/>
              <w:rPr>
                <w:rFonts w:ascii="Calibri" w:eastAsia="Times New Roman" w:hAnsi="Calibri" w:cs="Times New Roman"/>
                <w:color w:val="000000"/>
                <w:lang w:eastAsia="es-CL"/>
              </w:rPr>
            </w:pPr>
            <w:r>
              <w:rPr>
                <w:rFonts w:ascii="Calibri" w:eastAsia="Times New Roman" w:hAnsi="Calibri" w:cs="Arial"/>
                <w:color w:val="000000"/>
                <w:lang w:eastAsia="es-CL"/>
              </w:rPr>
              <w:t>Servicio De Salud Biobí</w:t>
            </w:r>
            <w:r w:rsidRPr="00AD0F59">
              <w:rPr>
                <w:rFonts w:ascii="Calibri" w:eastAsia="Times New Roman" w:hAnsi="Calibri" w:cs="Arial"/>
                <w:color w:val="000000"/>
                <w:lang w:eastAsia="es-CL"/>
              </w:rPr>
              <w:t>o</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169.043</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Arauco</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95.817</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Araucanía Norte</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61.336</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Araucanía Sur</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172.255</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Valdivia</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204.291</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Osorno</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102.630</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 xml:space="preserve">Servicio De Salud </w:t>
            </w:r>
            <w:r w:rsidR="002C7147" w:rsidRPr="00AD0F59">
              <w:rPr>
                <w:rFonts w:ascii="Calibri" w:eastAsia="Times New Roman" w:hAnsi="Calibri" w:cs="Arial"/>
                <w:color w:val="000000"/>
                <w:lang w:eastAsia="es-CL"/>
              </w:rPr>
              <w:t>Reloncaví</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156.414</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Aysén</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108.806</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Magallanes</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48.399</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Chiloé</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49.682</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Metropolitano Oriente</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96.966</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Arial"/>
                <w:color w:val="000000"/>
                <w:lang w:eastAsia="es-CL"/>
              </w:rPr>
              <w:t>Servicio De Salud Metropolitano Central</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255.172</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Servicio De Salud Metropolitano Sur</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380.461</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Servicio De Salud Metropolitano Norte</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182.913</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Servicio De Salud Metropolitano Occidente</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347.780</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Servicio De Salud Metropolitano Sur Oriente</w:t>
            </w:r>
          </w:p>
        </w:tc>
        <w:tc>
          <w:tcPr>
            <w:tcW w:w="3080" w:type="dxa"/>
            <w:tcBorders>
              <w:top w:val="nil"/>
              <w:left w:val="nil"/>
              <w:bottom w:val="single" w:sz="8" w:space="0" w:color="auto"/>
              <w:right w:val="single" w:sz="8" w:space="0" w:color="auto"/>
            </w:tcBorders>
            <w:shd w:val="clear" w:color="auto" w:fill="auto"/>
            <w:vAlign w:val="center"/>
            <w:hideMark/>
          </w:tcPr>
          <w:p w:rsidR="00AD0F59" w:rsidRPr="00AD0F59" w:rsidRDefault="00AD0F59" w:rsidP="00AD0F59">
            <w:pPr>
              <w:spacing w:after="0" w:line="240" w:lineRule="auto"/>
              <w:jc w:val="center"/>
              <w:rPr>
                <w:rFonts w:ascii="Calibri" w:eastAsia="Times New Roman" w:hAnsi="Calibri" w:cs="Times New Roman"/>
                <w:color w:val="000000"/>
                <w:lang w:eastAsia="es-CL"/>
              </w:rPr>
            </w:pPr>
            <w:r w:rsidRPr="00AD0F59">
              <w:rPr>
                <w:rFonts w:ascii="Calibri" w:eastAsia="Times New Roman" w:hAnsi="Calibri" w:cs="Times New Roman"/>
                <w:color w:val="000000"/>
                <w:lang w:eastAsia="es-CL"/>
              </w:rPr>
              <w:t>573.999</w:t>
            </w:r>
          </w:p>
        </w:tc>
      </w:tr>
      <w:tr w:rsidR="00AD0F59" w:rsidRPr="00AD0F59" w:rsidTr="00F3483D">
        <w:trPr>
          <w:trHeight w:val="286"/>
        </w:trPr>
        <w:tc>
          <w:tcPr>
            <w:tcW w:w="4964" w:type="dxa"/>
            <w:tcBorders>
              <w:top w:val="nil"/>
              <w:left w:val="single" w:sz="8" w:space="0" w:color="auto"/>
              <w:bottom w:val="single" w:sz="8" w:space="0" w:color="auto"/>
              <w:right w:val="single" w:sz="8" w:space="0" w:color="auto"/>
            </w:tcBorders>
            <w:shd w:val="clear" w:color="000000" w:fill="1F3864"/>
            <w:vAlign w:val="center"/>
            <w:hideMark/>
          </w:tcPr>
          <w:p w:rsidR="00AD0F59" w:rsidRPr="00AD0F59" w:rsidRDefault="00AD0F59" w:rsidP="00AD0F59">
            <w:pPr>
              <w:spacing w:after="0" w:line="240" w:lineRule="auto"/>
              <w:rPr>
                <w:rFonts w:ascii="Calibri" w:eastAsia="Times New Roman" w:hAnsi="Calibri" w:cs="Times New Roman"/>
                <w:b/>
                <w:bCs/>
                <w:color w:val="FFFFFF"/>
                <w:lang w:eastAsia="es-CL"/>
              </w:rPr>
            </w:pPr>
            <w:r w:rsidRPr="00AD0F59">
              <w:rPr>
                <w:rFonts w:ascii="Calibri" w:eastAsia="Times New Roman" w:hAnsi="Calibri" w:cs="Times New Roman"/>
                <w:b/>
                <w:bCs/>
                <w:color w:val="FFFFFF"/>
                <w:lang w:eastAsia="es-CL"/>
              </w:rPr>
              <w:t>TOTAL</w:t>
            </w:r>
          </w:p>
        </w:tc>
        <w:tc>
          <w:tcPr>
            <w:tcW w:w="3080" w:type="dxa"/>
            <w:tcBorders>
              <w:top w:val="nil"/>
              <w:left w:val="nil"/>
              <w:bottom w:val="single" w:sz="8" w:space="0" w:color="auto"/>
              <w:right w:val="single" w:sz="8" w:space="0" w:color="auto"/>
            </w:tcBorders>
            <w:shd w:val="clear" w:color="000000" w:fill="1F3864"/>
            <w:vAlign w:val="center"/>
            <w:hideMark/>
          </w:tcPr>
          <w:p w:rsidR="00AD0F59" w:rsidRPr="00AD0F59" w:rsidRDefault="00AD0F59" w:rsidP="00AD0F59">
            <w:pPr>
              <w:spacing w:after="0" w:line="240" w:lineRule="auto"/>
              <w:jc w:val="center"/>
              <w:rPr>
                <w:rFonts w:ascii="Calibri" w:eastAsia="Times New Roman" w:hAnsi="Calibri" w:cs="Times New Roman"/>
                <w:b/>
                <w:bCs/>
                <w:color w:val="FFFFFF"/>
                <w:lang w:eastAsia="es-CL"/>
              </w:rPr>
            </w:pPr>
            <w:r w:rsidRPr="00AD0F59">
              <w:rPr>
                <w:rFonts w:ascii="Calibri" w:eastAsia="Times New Roman" w:hAnsi="Calibri" w:cs="Times New Roman"/>
                <w:b/>
                <w:bCs/>
                <w:color w:val="FFFFFF"/>
                <w:lang w:eastAsia="es-CL"/>
              </w:rPr>
              <w:t>5.526.002</w:t>
            </w:r>
          </w:p>
        </w:tc>
      </w:tr>
    </w:tbl>
    <w:p w:rsidR="002553A1" w:rsidRPr="00F3483D" w:rsidRDefault="00867FAA">
      <w:pPr>
        <w:rPr>
          <w:rFonts w:ascii="Arial" w:hAnsi="Arial" w:cs="Arial"/>
          <w:sz w:val="18"/>
          <w:szCs w:val="18"/>
        </w:rPr>
      </w:pPr>
      <w:r w:rsidRPr="00F3483D">
        <w:rPr>
          <w:rFonts w:ascii="Arial" w:hAnsi="Arial" w:cs="Arial"/>
          <w:sz w:val="18"/>
          <w:szCs w:val="18"/>
        </w:rPr>
        <w:t>Fuente: Ordinario C51 565. 11 febrero 2022.</w:t>
      </w:r>
      <w:r w:rsidR="002553A1" w:rsidRPr="00F3483D">
        <w:rPr>
          <w:rFonts w:ascii="Arial" w:hAnsi="Arial" w:cs="Arial"/>
          <w:sz w:val="18"/>
          <w:szCs w:val="18"/>
        </w:rPr>
        <w:br w:type="page"/>
      </w:r>
    </w:p>
    <w:p w:rsidR="00555D8F" w:rsidRPr="002F1494" w:rsidRDefault="00867FAA" w:rsidP="002F1494">
      <w:pPr>
        <w:pStyle w:val="Ttulo2"/>
        <w:numPr>
          <w:ilvl w:val="0"/>
          <w:numId w:val="13"/>
        </w:numPr>
        <w:spacing w:before="240" w:after="240" w:line="240" w:lineRule="auto"/>
        <w:jc w:val="both"/>
        <w:rPr>
          <w:rFonts w:ascii="Arial" w:hAnsi="Arial" w:cs="Arial"/>
          <w:sz w:val="24"/>
          <w:szCs w:val="24"/>
        </w:rPr>
      </w:pPr>
      <w:bookmarkStart w:id="6" w:name="_Toc116482956"/>
      <w:r>
        <w:rPr>
          <w:rFonts w:ascii="Arial" w:hAnsi="Arial" w:cs="Arial"/>
          <w:sz w:val="24"/>
          <w:szCs w:val="24"/>
        </w:rPr>
        <w:lastRenderedPageBreak/>
        <w:t>Metas Campaña de Invierno 2022</w:t>
      </w:r>
      <w:r w:rsidR="00555D8F" w:rsidRPr="00555D8F">
        <w:rPr>
          <w:rFonts w:ascii="Arial" w:hAnsi="Arial" w:cs="Arial"/>
          <w:sz w:val="24"/>
          <w:szCs w:val="24"/>
        </w:rPr>
        <w:t>.</w:t>
      </w:r>
      <w:bookmarkEnd w:id="6"/>
    </w:p>
    <w:p w:rsidR="00555D8F" w:rsidRDefault="00555D8F" w:rsidP="002F1494">
      <w:pPr>
        <w:spacing w:before="240" w:after="240" w:line="240" w:lineRule="auto"/>
        <w:ind w:firstLine="708"/>
        <w:jc w:val="both"/>
        <w:rPr>
          <w:rFonts w:ascii="Arial" w:hAnsi="Arial" w:cs="Arial"/>
          <w:sz w:val="20"/>
          <w:szCs w:val="20"/>
          <w:lang w:val="es-ES_tradnl"/>
        </w:rPr>
      </w:pPr>
      <w:r>
        <w:rPr>
          <w:rFonts w:ascii="Arial" w:hAnsi="Arial" w:cs="Arial"/>
          <w:sz w:val="20"/>
          <w:szCs w:val="20"/>
          <w:lang w:val="es-ES_tradnl"/>
        </w:rPr>
        <w:t xml:space="preserve">Para el cumplimiento del objetivo de la campaña las metas a alcanzar este año corresponden a los dos componentes que considera la campaña de invierno: </w:t>
      </w:r>
    </w:p>
    <w:p w:rsidR="00555D8F" w:rsidRDefault="00555D8F" w:rsidP="002F1494">
      <w:pPr>
        <w:pStyle w:val="Prrafodelista"/>
        <w:numPr>
          <w:ilvl w:val="0"/>
          <w:numId w:val="14"/>
        </w:numPr>
        <w:spacing w:before="240" w:after="240" w:line="240" w:lineRule="auto"/>
        <w:jc w:val="both"/>
        <w:rPr>
          <w:rFonts w:ascii="Arial" w:hAnsi="Arial" w:cs="Arial"/>
          <w:sz w:val="20"/>
          <w:szCs w:val="20"/>
          <w:lang w:val="es-ES_tradnl"/>
        </w:rPr>
      </w:pPr>
      <w:r w:rsidRPr="00555D8F">
        <w:rPr>
          <w:rFonts w:ascii="Arial" w:hAnsi="Arial" w:cs="Arial"/>
          <w:sz w:val="20"/>
          <w:szCs w:val="20"/>
          <w:lang w:val="es-ES_tradnl"/>
        </w:rPr>
        <w:t>En primer lugar, apoyar con recurso humano e insumos la campaña de inmunización</w:t>
      </w:r>
      <w:r w:rsidR="007F3497">
        <w:rPr>
          <w:rFonts w:ascii="Arial" w:hAnsi="Arial" w:cs="Arial"/>
          <w:sz w:val="20"/>
          <w:szCs w:val="20"/>
          <w:lang w:val="es-ES_tradnl"/>
        </w:rPr>
        <w:t xml:space="preserve"> de Influenza</w:t>
      </w:r>
      <w:r w:rsidRPr="00555D8F">
        <w:rPr>
          <w:rFonts w:ascii="Arial" w:hAnsi="Arial" w:cs="Arial"/>
          <w:sz w:val="20"/>
          <w:szCs w:val="20"/>
          <w:lang w:val="es-ES_tradnl"/>
        </w:rPr>
        <w:t xml:space="preserve"> para alcanzar la me</w:t>
      </w:r>
      <w:r w:rsidR="00867FAA">
        <w:rPr>
          <w:rFonts w:ascii="Arial" w:hAnsi="Arial" w:cs="Arial"/>
          <w:sz w:val="20"/>
          <w:szCs w:val="20"/>
          <w:lang w:val="es-ES_tradnl"/>
        </w:rPr>
        <w:t>ta de cobertura para el año 2022</w:t>
      </w:r>
      <w:r w:rsidRPr="00555D8F">
        <w:rPr>
          <w:rFonts w:ascii="Arial" w:hAnsi="Arial" w:cs="Arial"/>
          <w:sz w:val="20"/>
          <w:szCs w:val="20"/>
          <w:lang w:val="es-ES_tradnl"/>
        </w:rPr>
        <w:t xml:space="preserve"> del 85% de la población objetivo.</w:t>
      </w:r>
    </w:p>
    <w:p w:rsidR="00555D8F" w:rsidRDefault="00555D8F" w:rsidP="002F1494">
      <w:pPr>
        <w:pStyle w:val="Prrafodelista"/>
        <w:spacing w:before="240" w:after="240" w:line="240" w:lineRule="auto"/>
        <w:jc w:val="both"/>
        <w:rPr>
          <w:rFonts w:ascii="Arial" w:hAnsi="Arial" w:cs="Arial"/>
          <w:sz w:val="20"/>
          <w:szCs w:val="20"/>
          <w:lang w:val="es-ES_tradnl"/>
        </w:rPr>
      </w:pPr>
    </w:p>
    <w:p w:rsidR="00867FAA" w:rsidRDefault="00555D8F" w:rsidP="00867FAA">
      <w:pPr>
        <w:pStyle w:val="Prrafodelista"/>
        <w:numPr>
          <w:ilvl w:val="0"/>
          <w:numId w:val="14"/>
        </w:numPr>
        <w:spacing w:before="240" w:after="240" w:line="240" w:lineRule="auto"/>
        <w:jc w:val="both"/>
        <w:rPr>
          <w:rFonts w:ascii="Arial" w:hAnsi="Arial" w:cs="Arial"/>
          <w:sz w:val="20"/>
          <w:szCs w:val="20"/>
          <w:lang w:val="es-ES_tradnl"/>
        </w:rPr>
      </w:pPr>
      <w:r>
        <w:rPr>
          <w:rFonts w:ascii="Arial" w:hAnsi="Arial" w:cs="Arial"/>
          <w:sz w:val="20"/>
          <w:szCs w:val="20"/>
          <w:lang w:val="es-ES_tradnl"/>
        </w:rPr>
        <w:t>En segundo lugar, e</w:t>
      </w:r>
      <w:r w:rsidRPr="00555D8F">
        <w:rPr>
          <w:rFonts w:ascii="Arial" w:hAnsi="Arial" w:cs="Arial"/>
          <w:sz w:val="20"/>
          <w:szCs w:val="20"/>
          <w:lang w:val="es-ES_tradnl"/>
        </w:rPr>
        <w:t xml:space="preserve">l componente asistencial está orientado a reforzar las atenciones en atención primaria, tanto las consultas en CESFAM como en los dispositivos de urgencia con el fin de </w:t>
      </w:r>
      <w:r w:rsidR="003E4B33">
        <w:rPr>
          <w:rFonts w:ascii="Arial" w:hAnsi="Arial" w:cs="Arial"/>
          <w:sz w:val="20"/>
          <w:szCs w:val="20"/>
          <w:lang w:val="es-ES_tradnl"/>
        </w:rPr>
        <w:t xml:space="preserve">disminuir </w:t>
      </w:r>
      <w:r w:rsidR="003E4B33" w:rsidRPr="00555D8F">
        <w:rPr>
          <w:rFonts w:ascii="Arial" w:hAnsi="Arial" w:cs="Arial"/>
          <w:sz w:val="20"/>
          <w:szCs w:val="20"/>
          <w:lang w:val="es-ES_tradnl"/>
        </w:rPr>
        <w:t>la</w:t>
      </w:r>
      <w:r w:rsidRPr="00555D8F">
        <w:rPr>
          <w:rFonts w:ascii="Arial" w:hAnsi="Arial" w:cs="Arial"/>
          <w:sz w:val="20"/>
          <w:szCs w:val="20"/>
          <w:lang w:val="es-ES_tradnl"/>
        </w:rPr>
        <w:t xml:space="preserve"> morbimortalidad por enfermedad respiratoria en todos los grupos etarios.</w:t>
      </w:r>
      <w:r w:rsidR="002F1494">
        <w:rPr>
          <w:rFonts w:ascii="Arial" w:hAnsi="Arial" w:cs="Arial"/>
          <w:sz w:val="20"/>
          <w:szCs w:val="20"/>
          <w:lang w:val="es-ES_tradnl"/>
        </w:rPr>
        <w:t xml:space="preserve"> </w:t>
      </w:r>
      <w:r w:rsidR="007F3497">
        <w:rPr>
          <w:rFonts w:ascii="Arial" w:hAnsi="Arial" w:cs="Arial"/>
          <w:sz w:val="20"/>
          <w:szCs w:val="20"/>
          <w:lang w:val="es-ES_tradnl"/>
        </w:rPr>
        <w:t xml:space="preserve">A lo anterior y producto de la situación de pandemia se ha sumado </w:t>
      </w:r>
      <w:r w:rsidR="002F1494">
        <w:rPr>
          <w:rFonts w:ascii="Arial" w:hAnsi="Arial" w:cs="Arial"/>
          <w:sz w:val="20"/>
          <w:szCs w:val="20"/>
          <w:lang w:val="es-ES_tradnl"/>
        </w:rPr>
        <w:t>la priorización</w:t>
      </w:r>
      <w:r w:rsidR="007F3497">
        <w:rPr>
          <w:rFonts w:ascii="Arial" w:hAnsi="Arial" w:cs="Arial"/>
          <w:sz w:val="20"/>
          <w:szCs w:val="20"/>
          <w:lang w:val="es-ES_tradnl"/>
        </w:rPr>
        <w:t xml:space="preserve"> </w:t>
      </w:r>
      <w:r w:rsidR="002F1494">
        <w:rPr>
          <w:rFonts w:ascii="Arial" w:hAnsi="Arial" w:cs="Arial"/>
          <w:sz w:val="20"/>
          <w:szCs w:val="20"/>
          <w:lang w:val="es-ES_tradnl"/>
        </w:rPr>
        <w:t>de atención</w:t>
      </w:r>
      <w:r w:rsidR="007F3497">
        <w:rPr>
          <w:rFonts w:ascii="Arial" w:hAnsi="Arial" w:cs="Arial"/>
          <w:sz w:val="20"/>
          <w:szCs w:val="20"/>
          <w:lang w:val="es-ES_tradnl"/>
        </w:rPr>
        <w:t xml:space="preserve"> domiciliaria para población objetivo de mayor riesgo de enfermar y morir por enfermedad respiratoria (menores de un año, adultos mayores de 65 años, personas bajo control por condiciones respiratorias crónicas) con el fin de disminuir su movilidad y eventual contagio </w:t>
      </w:r>
      <w:r w:rsidR="00867FAA">
        <w:rPr>
          <w:rFonts w:ascii="Arial" w:hAnsi="Arial" w:cs="Arial"/>
          <w:sz w:val="20"/>
          <w:szCs w:val="20"/>
          <w:lang w:val="es-ES_tradnl"/>
        </w:rPr>
        <w:t xml:space="preserve">en los brotes por </w:t>
      </w:r>
      <w:r w:rsidR="007F3497">
        <w:rPr>
          <w:rFonts w:ascii="Arial" w:hAnsi="Arial" w:cs="Arial"/>
          <w:sz w:val="20"/>
          <w:szCs w:val="20"/>
          <w:lang w:val="es-ES_tradnl"/>
        </w:rPr>
        <w:t>de COVID-19</w:t>
      </w:r>
      <w:r w:rsidR="002F1494">
        <w:rPr>
          <w:rFonts w:ascii="Arial" w:hAnsi="Arial" w:cs="Arial"/>
          <w:sz w:val="20"/>
          <w:szCs w:val="20"/>
          <w:lang w:val="es-ES_tradnl"/>
        </w:rPr>
        <w:t>.</w:t>
      </w:r>
    </w:p>
    <w:p w:rsidR="002F1494" w:rsidRDefault="00092DE2" w:rsidP="00CB287A">
      <w:pPr>
        <w:spacing w:before="240" w:after="240" w:line="240" w:lineRule="auto"/>
        <w:jc w:val="both"/>
        <w:rPr>
          <w:rFonts w:ascii="Arial" w:hAnsi="Arial" w:cs="Arial"/>
          <w:sz w:val="20"/>
          <w:szCs w:val="20"/>
          <w:lang w:val="es-ES_tradnl"/>
        </w:rPr>
      </w:pPr>
      <w:r>
        <w:rPr>
          <w:rFonts w:ascii="Arial" w:hAnsi="Arial" w:cs="Arial"/>
          <w:sz w:val="20"/>
          <w:szCs w:val="20"/>
          <w:lang w:val="es-ES_tradnl"/>
        </w:rPr>
        <w:t>Para este año</w:t>
      </w:r>
      <w:r w:rsidR="00867FAA">
        <w:rPr>
          <w:rFonts w:ascii="Arial" w:hAnsi="Arial" w:cs="Arial"/>
          <w:sz w:val="20"/>
          <w:szCs w:val="20"/>
          <w:lang w:val="es-ES_tradnl"/>
        </w:rPr>
        <w:t xml:space="preserve"> </w:t>
      </w:r>
      <w:r>
        <w:rPr>
          <w:rFonts w:ascii="Arial" w:hAnsi="Arial" w:cs="Arial"/>
          <w:sz w:val="20"/>
          <w:szCs w:val="20"/>
          <w:lang w:val="es-ES_tradnl"/>
        </w:rPr>
        <w:t>C</w:t>
      </w:r>
      <w:r w:rsidR="00867FAA">
        <w:rPr>
          <w:rFonts w:ascii="Arial" w:hAnsi="Arial" w:cs="Arial"/>
          <w:sz w:val="20"/>
          <w:szCs w:val="20"/>
          <w:lang w:val="es-ES_tradnl"/>
        </w:rPr>
        <w:t xml:space="preserve">ampaña </w:t>
      </w:r>
      <w:r>
        <w:rPr>
          <w:rFonts w:ascii="Arial" w:hAnsi="Arial" w:cs="Arial"/>
          <w:sz w:val="20"/>
          <w:szCs w:val="20"/>
          <w:lang w:val="es-ES_tradnl"/>
        </w:rPr>
        <w:t>de I</w:t>
      </w:r>
      <w:r w:rsidR="00867FAA">
        <w:rPr>
          <w:rFonts w:ascii="Arial" w:hAnsi="Arial" w:cs="Arial"/>
          <w:sz w:val="20"/>
          <w:szCs w:val="20"/>
          <w:lang w:val="es-ES_tradnl"/>
        </w:rPr>
        <w:t xml:space="preserve">nvierno </w:t>
      </w:r>
      <w:r>
        <w:rPr>
          <w:rFonts w:ascii="Arial" w:hAnsi="Arial" w:cs="Arial"/>
          <w:sz w:val="20"/>
          <w:szCs w:val="20"/>
          <w:lang w:val="es-ES_tradnl"/>
        </w:rPr>
        <w:t>junto con estrategias para el enfrentamiento de COVID 19</w:t>
      </w:r>
      <w:r w:rsidR="00FA3E1F">
        <w:rPr>
          <w:rFonts w:ascii="Arial" w:hAnsi="Arial" w:cs="Arial"/>
          <w:sz w:val="20"/>
          <w:szCs w:val="20"/>
          <w:lang w:val="es-ES_tradnl"/>
        </w:rPr>
        <w:t>,</w:t>
      </w:r>
      <w:r>
        <w:rPr>
          <w:rFonts w:ascii="Arial" w:hAnsi="Arial" w:cs="Arial"/>
          <w:sz w:val="20"/>
          <w:szCs w:val="20"/>
          <w:lang w:val="es-ES_tradnl"/>
        </w:rPr>
        <w:t xml:space="preserve"> </w:t>
      </w:r>
      <w:r w:rsidR="00867FAA">
        <w:rPr>
          <w:rFonts w:ascii="Arial" w:hAnsi="Arial" w:cs="Arial"/>
          <w:sz w:val="20"/>
          <w:szCs w:val="20"/>
          <w:lang w:val="es-ES_tradnl"/>
        </w:rPr>
        <w:t xml:space="preserve">forma parte de las estrategias consideradas para </w:t>
      </w:r>
      <w:r w:rsidR="00FA3E1F">
        <w:rPr>
          <w:rFonts w:ascii="Arial" w:hAnsi="Arial" w:cs="Arial"/>
          <w:sz w:val="20"/>
          <w:szCs w:val="20"/>
          <w:lang w:val="es-ES_tradnl"/>
        </w:rPr>
        <w:t xml:space="preserve">la </w:t>
      </w:r>
      <w:r w:rsidR="00867FAA">
        <w:rPr>
          <w:rFonts w:ascii="Arial" w:hAnsi="Arial" w:cs="Arial"/>
          <w:sz w:val="20"/>
          <w:szCs w:val="20"/>
          <w:lang w:val="es-ES_tradnl"/>
        </w:rPr>
        <w:t>Conti</w:t>
      </w:r>
      <w:r>
        <w:rPr>
          <w:rFonts w:ascii="Arial" w:hAnsi="Arial" w:cs="Arial"/>
          <w:sz w:val="20"/>
          <w:szCs w:val="20"/>
          <w:lang w:val="es-ES_tradnl"/>
        </w:rPr>
        <w:t xml:space="preserve">ngencia Respiratoria 2022 caracterizada por </w:t>
      </w:r>
      <w:proofErr w:type="spellStart"/>
      <w:r>
        <w:rPr>
          <w:rFonts w:ascii="Arial" w:hAnsi="Arial" w:cs="Arial"/>
          <w:sz w:val="20"/>
          <w:szCs w:val="20"/>
          <w:lang w:val="es-ES_tradnl"/>
        </w:rPr>
        <w:t>cocirculación</w:t>
      </w:r>
      <w:proofErr w:type="spellEnd"/>
      <w:r>
        <w:rPr>
          <w:rFonts w:ascii="Arial" w:hAnsi="Arial" w:cs="Arial"/>
          <w:sz w:val="20"/>
          <w:szCs w:val="20"/>
          <w:lang w:val="es-ES_tradnl"/>
        </w:rPr>
        <w:t xml:space="preserve"> de virus respiratorios con aumento estacional (Influenza, VRS, entre otros) y SARSCov2.</w:t>
      </w:r>
    </w:p>
    <w:p w:rsidR="00F3483D" w:rsidRPr="00867FAA" w:rsidRDefault="00F3483D" w:rsidP="00CB287A">
      <w:pPr>
        <w:spacing w:before="240" w:after="240" w:line="240" w:lineRule="auto"/>
        <w:jc w:val="both"/>
        <w:rPr>
          <w:rFonts w:ascii="Arial" w:hAnsi="Arial" w:cs="Arial"/>
          <w:sz w:val="20"/>
          <w:szCs w:val="20"/>
          <w:lang w:val="es-ES_tradnl"/>
        </w:rPr>
      </w:pPr>
    </w:p>
    <w:p w:rsidR="00042183" w:rsidRPr="002F1494" w:rsidRDefault="00555D8F" w:rsidP="002F1494">
      <w:pPr>
        <w:pStyle w:val="Ttulo2"/>
        <w:numPr>
          <w:ilvl w:val="0"/>
          <w:numId w:val="13"/>
        </w:numPr>
        <w:spacing w:before="240" w:after="240" w:line="240" w:lineRule="auto"/>
        <w:jc w:val="both"/>
        <w:rPr>
          <w:rFonts w:ascii="Arial" w:hAnsi="Arial" w:cs="Arial"/>
          <w:sz w:val="24"/>
          <w:szCs w:val="24"/>
        </w:rPr>
      </w:pPr>
      <w:bookmarkStart w:id="7" w:name="_Toc116482957"/>
      <w:r w:rsidRPr="00555D8F">
        <w:rPr>
          <w:rFonts w:ascii="Arial" w:hAnsi="Arial" w:cs="Arial"/>
          <w:sz w:val="24"/>
          <w:szCs w:val="24"/>
        </w:rPr>
        <w:t>Prestaciones.</w:t>
      </w:r>
      <w:bookmarkEnd w:id="7"/>
    </w:p>
    <w:p w:rsidR="00042183" w:rsidRPr="002F1494" w:rsidRDefault="00042183" w:rsidP="002F1494">
      <w:pPr>
        <w:pStyle w:val="Ttulo2"/>
        <w:numPr>
          <w:ilvl w:val="1"/>
          <w:numId w:val="13"/>
        </w:numPr>
        <w:spacing w:before="240" w:after="240" w:line="240" w:lineRule="auto"/>
        <w:jc w:val="both"/>
        <w:rPr>
          <w:rFonts w:ascii="Arial" w:hAnsi="Arial" w:cs="Arial"/>
          <w:sz w:val="24"/>
          <w:szCs w:val="24"/>
        </w:rPr>
      </w:pPr>
      <w:bookmarkStart w:id="8" w:name="_Toc116482958"/>
      <w:r w:rsidRPr="00042183">
        <w:rPr>
          <w:rFonts w:ascii="Arial" w:hAnsi="Arial" w:cs="Arial"/>
          <w:sz w:val="24"/>
          <w:szCs w:val="24"/>
        </w:rPr>
        <w:t>Acciones comprometidas:</w:t>
      </w:r>
      <w:bookmarkEnd w:id="8"/>
    </w:p>
    <w:bookmarkEnd w:id="1"/>
    <w:bookmarkEnd w:id="2"/>
    <w:p w:rsidR="00587468" w:rsidRPr="002B7016" w:rsidRDefault="00587468" w:rsidP="002F1494">
      <w:pPr>
        <w:spacing w:before="240" w:after="240" w:line="240" w:lineRule="auto"/>
        <w:ind w:firstLine="708"/>
        <w:jc w:val="both"/>
        <w:rPr>
          <w:rFonts w:ascii="Arial" w:hAnsi="Arial" w:cs="Arial"/>
          <w:sz w:val="20"/>
          <w:szCs w:val="20"/>
          <w:lang w:val="es-MX"/>
        </w:rPr>
      </w:pPr>
      <w:r w:rsidRPr="002B7016">
        <w:rPr>
          <w:rFonts w:ascii="Arial" w:hAnsi="Arial" w:cs="Arial"/>
          <w:sz w:val="20"/>
          <w:szCs w:val="20"/>
          <w:lang w:val="es-MX"/>
        </w:rPr>
        <w:t xml:space="preserve">La </w:t>
      </w:r>
      <w:r w:rsidRPr="002F1494">
        <w:rPr>
          <w:rFonts w:ascii="Arial" w:hAnsi="Arial" w:cs="Arial"/>
          <w:bCs/>
          <w:sz w:val="20"/>
          <w:szCs w:val="20"/>
          <w:lang w:val="es-MX"/>
        </w:rPr>
        <w:t>Campaña de Invierno</w:t>
      </w:r>
      <w:r w:rsidRPr="002B7016">
        <w:rPr>
          <w:rFonts w:ascii="Arial" w:hAnsi="Arial" w:cs="Arial"/>
          <w:sz w:val="20"/>
          <w:szCs w:val="20"/>
          <w:lang w:val="es-MX"/>
        </w:rPr>
        <w:t xml:space="preserve"> tiene un componente asistencial que</w:t>
      </w:r>
      <w:r w:rsidR="00F559B7">
        <w:rPr>
          <w:rFonts w:ascii="Arial" w:hAnsi="Arial" w:cs="Arial"/>
          <w:sz w:val="20"/>
          <w:szCs w:val="20"/>
          <w:lang w:val="es-MX"/>
        </w:rPr>
        <w:t xml:space="preserve">, </w:t>
      </w:r>
      <w:r w:rsidRPr="002B7016">
        <w:rPr>
          <w:rFonts w:ascii="Arial" w:hAnsi="Arial" w:cs="Arial"/>
          <w:sz w:val="20"/>
          <w:szCs w:val="20"/>
          <w:lang w:val="es-MX"/>
        </w:rPr>
        <w:t>debido al aumento de la demanda en todos los niveles de atención</w:t>
      </w:r>
      <w:r w:rsidR="00F559B7">
        <w:rPr>
          <w:rFonts w:ascii="Arial" w:hAnsi="Arial" w:cs="Arial"/>
          <w:sz w:val="20"/>
          <w:szCs w:val="20"/>
          <w:lang w:val="es-MX"/>
        </w:rPr>
        <w:t xml:space="preserve">, </w:t>
      </w:r>
      <w:r w:rsidR="00F559B7" w:rsidRPr="002B7016">
        <w:rPr>
          <w:rFonts w:ascii="Arial" w:hAnsi="Arial" w:cs="Arial"/>
          <w:sz w:val="20"/>
          <w:szCs w:val="20"/>
          <w:lang w:val="es-MX"/>
        </w:rPr>
        <w:t>permite un refuerzo transitorio</w:t>
      </w:r>
      <w:r w:rsidR="002F1494">
        <w:rPr>
          <w:rFonts w:ascii="Arial" w:hAnsi="Arial" w:cs="Arial"/>
          <w:sz w:val="20"/>
          <w:szCs w:val="20"/>
          <w:lang w:val="es-MX"/>
        </w:rPr>
        <w:t>;</w:t>
      </w:r>
      <w:r w:rsidRPr="002B7016">
        <w:rPr>
          <w:rFonts w:ascii="Arial" w:hAnsi="Arial" w:cs="Arial"/>
          <w:sz w:val="20"/>
          <w:szCs w:val="20"/>
          <w:lang w:val="es-MX"/>
        </w:rPr>
        <w:t xml:space="preserve"> y un componente comunicaciona</w:t>
      </w:r>
      <w:r w:rsidRPr="002B7016">
        <w:rPr>
          <w:rFonts w:ascii="Arial" w:hAnsi="Arial" w:cs="Arial"/>
          <w:sz w:val="20"/>
          <w:szCs w:val="20"/>
          <w:u w:val="single"/>
          <w:lang w:val="es-MX"/>
        </w:rPr>
        <w:t>l</w:t>
      </w:r>
      <w:r w:rsidRPr="002B7016">
        <w:rPr>
          <w:rFonts w:ascii="Arial" w:hAnsi="Arial" w:cs="Arial"/>
          <w:sz w:val="20"/>
          <w:szCs w:val="20"/>
          <w:lang w:val="es-MX"/>
        </w:rPr>
        <w:t xml:space="preserve"> y de educación a la comunidad, que permite reconocer y prevenir factores de riesgo, grados de severidad de Infecciones Respiratorias Agudas</w:t>
      </w:r>
      <w:r w:rsidR="00F559B7">
        <w:rPr>
          <w:rFonts w:ascii="Arial" w:hAnsi="Arial" w:cs="Arial"/>
          <w:sz w:val="20"/>
          <w:szCs w:val="20"/>
          <w:lang w:val="es-MX"/>
        </w:rPr>
        <w:t xml:space="preserve"> (IRA)</w:t>
      </w:r>
      <w:r w:rsidRPr="002B7016">
        <w:rPr>
          <w:rFonts w:ascii="Arial" w:hAnsi="Arial" w:cs="Arial"/>
          <w:sz w:val="20"/>
          <w:szCs w:val="20"/>
          <w:lang w:val="es-MX"/>
        </w:rPr>
        <w:t xml:space="preserve"> para orientar una consulta en el momento y en el lugar adecuado.</w:t>
      </w:r>
    </w:p>
    <w:p w:rsidR="00587468" w:rsidRPr="002F1494" w:rsidRDefault="00587468" w:rsidP="002F1494">
      <w:pPr>
        <w:spacing w:before="240" w:after="240" w:line="240" w:lineRule="auto"/>
        <w:ind w:firstLine="708"/>
        <w:jc w:val="both"/>
        <w:rPr>
          <w:rFonts w:ascii="Arial" w:hAnsi="Arial" w:cs="Arial"/>
          <w:sz w:val="20"/>
          <w:szCs w:val="20"/>
          <w:lang w:val="es-MX"/>
        </w:rPr>
      </w:pPr>
      <w:r w:rsidRPr="002B7016">
        <w:rPr>
          <w:rFonts w:ascii="Arial" w:hAnsi="Arial" w:cs="Arial"/>
          <w:sz w:val="20"/>
          <w:szCs w:val="20"/>
          <w:lang w:val="es-MX"/>
        </w:rPr>
        <w:t xml:space="preserve">Por ello, es de vital importancia, que los Servicios de Salud realicen una planificación de Campaña de Invierno en forma coordinada con todos los establecimientos que componen su red, dando énfasis </w:t>
      </w:r>
      <w:r w:rsidRPr="00587468">
        <w:rPr>
          <w:rFonts w:ascii="Arial" w:hAnsi="Arial" w:cs="Arial"/>
          <w:sz w:val="20"/>
          <w:szCs w:val="20"/>
          <w:lang w:val="es-MX"/>
        </w:rPr>
        <w:t>en el refuerzo de la Atención Primaria, con el objeto de poder dar respuesta oportuna a la población.</w:t>
      </w:r>
    </w:p>
    <w:p w:rsidR="00587468" w:rsidRPr="00587468" w:rsidRDefault="00587468" w:rsidP="002F1494">
      <w:pPr>
        <w:spacing w:before="240" w:after="240" w:line="240" w:lineRule="auto"/>
        <w:ind w:firstLine="708"/>
        <w:jc w:val="both"/>
        <w:rPr>
          <w:rFonts w:ascii="Arial" w:hAnsi="Arial" w:cs="Arial"/>
          <w:sz w:val="20"/>
          <w:szCs w:val="20"/>
        </w:rPr>
      </w:pPr>
      <w:r w:rsidRPr="00587468">
        <w:rPr>
          <w:rFonts w:ascii="Arial" w:hAnsi="Arial" w:cs="Arial"/>
          <w:sz w:val="20"/>
          <w:szCs w:val="20"/>
        </w:rPr>
        <w:t xml:space="preserve">La planificación de </w:t>
      </w:r>
      <w:r w:rsidRPr="002F1494">
        <w:rPr>
          <w:rFonts w:ascii="Arial" w:hAnsi="Arial" w:cs="Arial"/>
          <w:bCs/>
          <w:sz w:val="20"/>
          <w:szCs w:val="20"/>
          <w:lang w:val="es-MX"/>
        </w:rPr>
        <w:t>Campaña de Invierno</w:t>
      </w:r>
      <w:r w:rsidRPr="002F1494">
        <w:rPr>
          <w:rFonts w:ascii="Arial" w:hAnsi="Arial" w:cs="Arial"/>
          <w:bCs/>
          <w:sz w:val="20"/>
          <w:szCs w:val="20"/>
        </w:rPr>
        <w:t>,</w:t>
      </w:r>
      <w:r w:rsidRPr="00587468">
        <w:rPr>
          <w:rFonts w:ascii="Arial" w:hAnsi="Arial" w:cs="Arial"/>
          <w:sz w:val="20"/>
          <w:szCs w:val="20"/>
        </w:rPr>
        <w:t xml:space="preserve"> </w:t>
      </w:r>
      <w:r w:rsidR="002F1494" w:rsidRPr="00587468">
        <w:rPr>
          <w:rFonts w:ascii="Arial" w:hAnsi="Arial" w:cs="Arial"/>
          <w:sz w:val="20"/>
          <w:szCs w:val="20"/>
        </w:rPr>
        <w:t>de acuerdo con el</w:t>
      </w:r>
      <w:r w:rsidRPr="00587468">
        <w:rPr>
          <w:rFonts w:ascii="Arial" w:hAnsi="Arial" w:cs="Arial"/>
          <w:sz w:val="20"/>
          <w:szCs w:val="20"/>
        </w:rPr>
        <w:t xml:space="preserve"> diagnóstico local realizado por el Equipo Campaña de Invierno de cada Servicio de Salud en conjunto con la red; debe incorporar acciones en </w:t>
      </w:r>
      <w:r w:rsidRPr="00587468">
        <w:rPr>
          <w:rFonts w:ascii="Arial" w:hAnsi="Arial" w:cs="Arial"/>
          <w:b/>
          <w:sz w:val="20"/>
          <w:szCs w:val="20"/>
        </w:rPr>
        <w:t>Atención Primaria</w:t>
      </w:r>
      <w:r w:rsidRPr="00587468">
        <w:rPr>
          <w:rFonts w:ascii="Arial" w:hAnsi="Arial" w:cs="Arial"/>
          <w:sz w:val="20"/>
          <w:szCs w:val="20"/>
        </w:rPr>
        <w:t xml:space="preserve"> como:</w:t>
      </w:r>
    </w:p>
    <w:p w:rsidR="00587468" w:rsidRPr="00587468" w:rsidRDefault="00587468" w:rsidP="002F1494">
      <w:pPr>
        <w:pStyle w:val="Prrafodelista"/>
        <w:numPr>
          <w:ilvl w:val="0"/>
          <w:numId w:val="12"/>
        </w:numPr>
        <w:spacing w:before="240" w:after="240" w:line="240" w:lineRule="auto"/>
        <w:jc w:val="both"/>
        <w:rPr>
          <w:rFonts w:ascii="Arial" w:hAnsi="Arial" w:cs="Arial"/>
          <w:sz w:val="20"/>
          <w:szCs w:val="20"/>
        </w:rPr>
      </w:pPr>
      <w:r w:rsidRPr="00587468">
        <w:rPr>
          <w:rFonts w:ascii="Arial" w:hAnsi="Arial" w:cs="Arial"/>
          <w:sz w:val="20"/>
          <w:szCs w:val="20"/>
        </w:rPr>
        <w:t>Actividades de difusión sobre prevención de enfermedades respiratorias.</w:t>
      </w:r>
    </w:p>
    <w:p w:rsidR="00587468" w:rsidRPr="00587468" w:rsidRDefault="00587468" w:rsidP="002F1494">
      <w:pPr>
        <w:pStyle w:val="Prrafodelista"/>
        <w:numPr>
          <w:ilvl w:val="0"/>
          <w:numId w:val="12"/>
        </w:numPr>
        <w:spacing w:before="240" w:after="240" w:line="240" w:lineRule="auto"/>
        <w:jc w:val="both"/>
        <w:rPr>
          <w:rFonts w:ascii="Arial" w:hAnsi="Arial" w:cs="Arial"/>
          <w:sz w:val="20"/>
          <w:szCs w:val="20"/>
        </w:rPr>
      </w:pPr>
      <w:r w:rsidRPr="00587468">
        <w:rPr>
          <w:rFonts w:ascii="Arial" w:hAnsi="Arial" w:cs="Arial"/>
          <w:sz w:val="20"/>
          <w:szCs w:val="20"/>
        </w:rPr>
        <w:t>Actividades de prevención: Campaña de Inmunización Influenza.</w:t>
      </w:r>
    </w:p>
    <w:p w:rsidR="00587468" w:rsidRPr="00587468" w:rsidRDefault="00587468" w:rsidP="002F1494">
      <w:pPr>
        <w:pStyle w:val="Prrafodelista"/>
        <w:numPr>
          <w:ilvl w:val="0"/>
          <w:numId w:val="12"/>
        </w:numPr>
        <w:tabs>
          <w:tab w:val="left" w:pos="284"/>
        </w:tabs>
        <w:spacing w:before="240" w:after="240" w:line="240" w:lineRule="auto"/>
        <w:jc w:val="both"/>
        <w:rPr>
          <w:rFonts w:ascii="Arial" w:hAnsi="Arial" w:cs="Arial"/>
          <w:sz w:val="20"/>
          <w:szCs w:val="20"/>
          <w:lang w:val="es-MX"/>
        </w:rPr>
      </w:pPr>
      <w:r w:rsidRPr="00587468">
        <w:rPr>
          <w:rFonts w:ascii="Arial" w:hAnsi="Arial" w:cs="Arial"/>
          <w:sz w:val="20"/>
          <w:szCs w:val="20"/>
        </w:rPr>
        <w:t xml:space="preserve">Refuerzo equipo de salud en Centros de Salud APS de horas para atención de morbilidad, consultas espontaneas por cuadros respiratorios, dispositivos de urgencia APS y </w:t>
      </w:r>
      <w:r w:rsidR="007F3497">
        <w:rPr>
          <w:rFonts w:ascii="Arial" w:hAnsi="Arial" w:cs="Arial"/>
          <w:sz w:val="20"/>
          <w:szCs w:val="20"/>
        </w:rPr>
        <w:t xml:space="preserve">atenciones  domiciliarias para control, tratamiento </w:t>
      </w:r>
      <w:r w:rsidRPr="00587468">
        <w:rPr>
          <w:rFonts w:ascii="Arial" w:hAnsi="Arial" w:cs="Arial"/>
          <w:sz w:val="20"/>
          <w:szCs w:val="20"/>
        </w:rPr>
        <w:t xml:space="preserve">y seguimiento de pacientes. </w:t>
      </w:r>
    </w:p>
    <w:p w:rsidR="00587468" w:rsidRPr="00587468" w:rsidRDefault="00587468" w:rsidP="002F1494">
      <w:pPr>
        <w:pStyle w:val="Prrafodelista"/>
        <w:numPr>
          <w:ilvl w:val="0"/>
          <w:numId w:val="12"/>
        </w:numPr>
        <w:spacing w:before="240" w:after="240" w:line="240" w:lineRule="auto"/>
        <w:jc w:val="both"/>
        <w:rPr>
          <w:rFonts w:ascii="Arial" w:hAnsi="Arial" w:cs="Arial"/>
          <w:sz w:val="20"/>
          <w:szCs w:val="20"/>
        </w:rPr>
      </w:pPr>
      <w:r w:rsidRPr="00587468">
        <w:rPr>
          <w:rFonts w:ascii="Arial" w:hAnsi="Arial" w:cs="Arial"/>
          <w:sz w:val="20"/>
          <w:szCs w:val="20"/>
        </w:rPr>
        <w:lastRenderedPageBreak/>
        <w:t>Refuerzo de medicamentos e insumos para dar respuesta al aumento de la demanda por enfermedades respiratorias agudas en Atención Primaria.</w:t>
      </w:r>
    </w:p>
    <w:p w:rsidR="00587468" w:rsidRDefault="00587468" w:rsidP="002F1494">
      <w:pPr>
        <w:pStyle w:val="Prrafodelista"/>
        <w:numPr>
          <w:ilvl w:val="0"/>
          <w:numId w:val="12"/>
        </w:numPr>
        <w:spacing w:before="240" w:after="240" w:line="240" w:lineRule="auto"/>
        <w:jc w:val="both"/>
        <w:rPr>
          <w:rFonts w:ascii="Arial" w:hAnsi="Arial" w:cs="Arial"/>
          <w:sz w:val="20"/>
          <w:szCs w:val="20"/>
        </w:rPr>
      </w:pPr>
      <w:r w:rsidRPr="00587468">
        <w:rPr>
          <w:rFonts w:ascii="Arial" w:hAnsi="Arial" w:cs="Arial"/>
          <w:sz w:val="20"/>
          <w:szCs w:val="20"/>
        </w:rPr>
        <w:t>Actividades de Pesquisa y diagnóstico precoz en los establecimientos de Atención Primaria, como lo es la realización de exámenes como IFI, para diagnóstico diferencial de virus influenza en especial los establecimientos centinela de IRA grave e influenza de APS.</w:t>
      </w:r>
    </w:p>
    <w:p w:rsidR="00042183" w:rsidRDefault="00042183" w:rsidP="00042183">
      <w:pPr>
        <w:pStyle w:val="Ttulo2"/>
        <w:numPr>
          <w:ilvl w:val="1"/>
          <w:numId w:val="13"/>
        </w:numPr>
        <w:spacing w:line="240" w:lineRule="auto"/>
        <w:jc w:val="both"/>
        <w:rPr>
          <w:rFonts w:ascii="Arial" w:hAnsi="Arial" w:cs="Arial"/>
          <w:sz w:val="24"/>
          <w:szCs w:val="24"/>
        </w:rPr>
      </w:pPr>
      <w:bookmarkStart w:id="9" w:name="_Toc116482959"/>
      <w:r w:rsidRPr="00587468">
        <w:rPr>
          <w:rFonts w:ascii="Arial" w:hAnsi="Arial" w:cs="Arial"/>
          <w:sz w:val="24"/>
          <w:szCs w:val="24"/>
        </w:rPr>
        <w:t>Atenciones de urgencia por causa respiratoria</w:t>
      </w:r>
      <w:r>
        <w:rPr>
          <w:rFonts w:ascii="Arial" w:hAnsi="Arial" w:cs="Arial"/>
          <w:sz w:val="24"/>
          <w:szCs w:val="24"/>
        </w:rPr>
        <w:t>.</w:t>
      </w:r>
      <w:bookmarkEnd w:id="9"/>
    </w:p>
    <w:p w:rsidR="00042183" w:rsidRPr="00587468" w:rsidRDefault="00042183" w:rsidP="00042183">
      <w:pPr>
        <w:spacing w:after="0" w:line="240" w:lineRule="auto"/>
        <w:jc w:val="both"/>
      </w:pPr>
    </w:p>
    <w:p w:rsidR="00042183" w:rsidRPr="00133207" w:rsidRDefault="00BB7AFD" w:rsidP="00042183">
      <w:pPr>
        <w:rPr>
          <w:rFonts w:ascii="Arial" w:hAnsi="Arial" w:cs="Arial"/>
          <w:b/>
          <w:bCs/>
          <w:sz w:val="20"/>
          <w:szCs w:val="20"/>
        </w:rPr>
      </w:pPr>
      <w:r w:rsidRPr="00133207">
        <w:rPr>
          <w:rFonts w:ascii="Arial" w:hAnsi="Arial" w:cs="Arial"/>
          <w:b/>
          <w:bCs/>
          <w:sz w:val="20"/>
          <w:szCs w:val="20"/>
        </w:rPr>
        <w:t xml:space="preserve">Semana estadística 1 a semana </w:t>
      </w:r>
      <w:r w:rsidR="00A73D60">
        <w:rPr>
          <w:rFonts w:ascii="Arial" w:hAnsi="Arial" w:cs="Arial"/>
          <w:b/>
          <w:bCs/>
          <w:sz w:val="20"/>
          <w:szCs w:val="20"/>
        </w:rPr>
        <w:t>39</w:t>
      </w:r>
      <w:r w:rsidR="00B43B72">
        <w:rPr>
          <w:rFonts w:ascii="Arial" w:hAnsi="Arial" w:cs="Arial"/>
          <w:b/>
          <w:bCs/>
          <w:sz w:val="20"/>
          <w:szCs w:val="20"/>
        </w:rPr>
        <w:t xml:space="preserve"> año 2022</w:t>
      </w:r>
      <w:r w:rsidR="00133207" w:rsidRPr="00133207">
        <w:rPr>
          <w:rFonts w:ascii="Arial" w:hAnsi="Arial" w:cs="Arial"/>
          <w:b/>
          <w:bCs/>
          <w:sz w:val="20"/>
          <w:szCs w:val="20"/>
        </w:rPr>
        <w:t>.</w:t>
      </w:r>
    </w:p>
    <w:p w:rsidR="001D48C9" w:rsidRDefault="00BB7AFD" w:rsidP="000A25BF">
      <w:pPr>
        <w:jc w:val="both"/>
        <w:rPr>
          <w:noProof/>
          <w:lang w:eastAsia="es-CL"/>
        </w:rPr>
      </w:pPr>
      <w:r w:rsidRPr="00133207">
        <w:rPr>
          <w:rFonts w:ascii="Arial" w:hAnsi="Arial" w:cs="Arial"/>
          <w:b/>
          <w:bCs/>
          <w:sz w:val="20"/>
          <w:szCs w:val="20"/>
        </w:rPr>
        <w:t xml:space="preserve">Gráfico </w:t>
      </w:r>
      <w:r w:rsidR="000A25BF" w:rsidRPr="00133207">
        <w:rPr>
          <w:rFonts w:ascii="Arial" w:hAnsi="Arial" w:cs="Arial"/>
          <w:b/>
          <w:bCs/>
          <w:sz w:val="20"/>
          <w:szCs w:val="20"/>
        </w:rPr>
        <w:t>N</w:t>
      </w:r>
      <w:r w:rsidRPr="00133207">
        <w:rPr>
          <w:rFonts w:ascii="Arial" w:hAnsi="Arial" w:cs="Arial"/>
          <w:b/>
          <w:bCs/>
          <w:sz w:val="20"/>
          <w:szCs w:val="20"/>
        </w:rPr>
        <w:t>°</w:t>
      </w:r>
      <w:r w:rsidR="00914C04" w:rsidRPr="00133207">
        <w:rPr>
          <w:rFonts w:ascii="Arial" w:hAnsi="Arial" w:cs="Arial"/>
          <w:b/>
          <w:bCs/>
          <w:sz w:val="20"/>
          <w:szCs w:val="20"/>
        </w:rPr>
        <w:t>1</w:t>
      </w:r>
      <w:r w:rsidRPr="00133207">
        <w:rPr>
          <w:rFonts w:ascii="Arial" w:hAnsi="Arial" w:cs="Arial"/>
          <w:sz w:val="20"/>
          <w:szCs w:val="20"/>
        </w:rPr>
        <w:t xml:space="preserve">: </w:t>
      </w:r>
      <w:r w:rsidR="0013213F">
        <w:rPr>
          <w:rFonts w:ascii="Arial" w:hAnsi="Arial" w:cs="Arial"/>
          <w:sz w:val="20"/>
          <w:szCs w:val="20"/>
        </w:rPr>
        <w:t xml:space="preserve">Número </w:t>
      </w:r>
      <w:r w:rsidRPr="00133207">
        <w:rPr>
          <w:rFonts w:ascii="Arial" w:hAnsi="Arial" w:cs="Arial"/>
          <w:sz w:val="20"/>
          <w:szCs w:val="20"/>
        </w:rPr>
        <w:t>de atenciones de urgencia por causa respiratoria</w:t>
      </w:r>
      <w:r w:rsidR="0013213F">
        <w:rPr>
          <w:rFonts w:ascii="Arial" w:hAnsi="Arial" w:cs="Arial"/>
          <w:sz w:val="20"/>
          <w:szCs w:val="20"/>
        </w:rPr>
        <w:t xml:space="preserve"> y COVID 19</w:t>
      </w:r>
      <w:r w:rsidRPr="00133207">
        <w:rPr>
          <w:rFonts w:ascii="Arial" w:hAnsi="Arial" w:cs="Arial"/>
          <w:sz w:val="20"/>
          <w:szCs w:val="20"/>
        </w:rPr>
        <w:t xml:space="preserve">, </w:t>
      </w:r>
      <w:r w:rsidR="000A25BF" w:rsidRPr="00133207">
        <w:rPr>
          <w:rFonts w:ascii="Arial" w:hAnsi="Arial" w:cs="Arial"/>
          <w:sz w:val="20"/>
          <w:szCs w:val="20"/>
        </w:rPr>
        <w:t>según</w:t>
      </w:r>
      <w:r w:rsidRPr="00133207">
        <w:rPr>
          <w:rFonts w:ascii="Arial" w:hAnsi="Arial" w:cs="Arial"/>
          <w:sz w:val="20"/>
          <w:szCs w:val="20"/>
        </w:rPr>
        <w:t xml:space="preserve"> semana estadística</w:t>
      </w:r>
      <w:r w:rsidR="000A25BF" w:rsidRPr="00133207">
        <w:rPr>
          <w:rFonts w:ascii="Arial" w:hAnsi="Arial" w:cs="Arial"/>
          <w:sz w:val="20"/>
          <w:szCs w:val="20"/>
        </w:rPr>
        <w:t xml:space="preserve"> a</w:t>
      </w:r>
      <w:r w:rsidR="00B43B72">
        <w:rPr>
          <w:rFonts w:ascii="Arial" w:hAnsi="Arial" w:cs="Arial"/>
          <w:sz w:val="20"/>
          <w:szCs w:val="20"/>
        </w:rPr>
        <w:t>ño 2022</w:t>
      </w:r>
      <w:r w:rsidRPr="00133207">
        <w:rPr>
          <w:rFonts w:ascii="Arial" w:hAnsi="Arial" w:cs="Arial"/>
          <w:sz w:val="20"/>
          <w:szCs w:val="20"/>
        </w:rPr>
        <w:t>.</w:t>
      </w:r>
      <w:r w:rsidR="0013213F" w:rsidRPr="0013213F">
        <w:rPr>
          <w:noProof/>
          <w:lang w:eastAsia="es-CL"/>
        </w:rPr>
        <w:t xml:space="preserve"> </w:t>
      </w:r>
    </w:p>
    <w:p w:rsidR="00A73D60" w:rsidRDefault="00A73D60" w:rsidP="000A25BF">
      <w:pPr>
        <w:jc w:val="both"/>
        <w:rPr>
          <w:noProof/>
          <w:lang w:eastAsia="es-CL"/>
        </w:rPr>
      </w:pPr>
    </w:p>
    <w:p w:rsidR="00CA078F" w:rsidRDefault="00A73D60" w:rsidP="00A73D60">
      <w:pPr>
        <w:ind w:firstLine="993"/>
        <w:jc w:val="both"/>
        <w:rPr>
          <w:noProof/>
          <w:lang w:eastAsia="es-CL"/>
        </w:rPr>
      </w:pPr>
      <w:r>
        <w:rPr>
          <w:noProof/>
          <w:lang w:eastAsia="es-CL"/>
        </w:rPr>
        <w:drawing>
          <wp:inline distT="0" distB="0" distL="0" distR="0" wp14:anchorId="2F9AEC17" wp14:editId="655FF755">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25BF" w:rsidRPr="00CB287A" w:rsidRDefault="0013213F" w:rsidP="00A73D60">
      <w:pPr>
        <w:jc w:val="both"/>
        <w:rPr>
          <w:rFonts w:ascii="Arial" w:hAnsi="Arial" w:cs="Arial"/>
          <w:sz w:val="20"/>
          <w:szCs w:val="20"/>
        </w:rPr>
      </w:pPr>
      <w:r>
        <w:rPr>
          <w:rFonts w:ascii="Arial" w:hAnsi="Arial" w:cs="Arial"/>
          <w:sz w:val="20"/>
          <w:szCs w:val="20"/>
        </w:rPr>
        <w:tab/>
      </w:r>
      <w:r w:rsidR="000A25BF" w:rsidRPr="0013213F">
        <w:rPr>
          <w:rFonts w:ascii="Arial" w:hAnsi="Arial" w:cs="Arial"/>
          <w:b/>
          <w:bCs/>
          <w:sz w:val="16"/>
          <w:szCs w:val="16"/>
        </w:rPr>
        <w:t>Fuente</w:t>
      </w:r>
      <w:r w:rsidR="000A25BF" w:rsidRPr="0013213F">
        <w:rPr>
          <w:rFonts w:ascii="Arial" w:hAnsi="Arial" w:cs="Arial"/>
          <w:sz w:val="16"/>
          <w:szCs w:val="16"/>
        </w:rPr>
        <w:t>: DEIS</w:t>
      </w:r>
    </w:p>
    <w:p w:rsidR="0013213F" w:rsidRPr="0013213F" w:rsidRDefault="0013213F" w:rsidP="000A25BF">
      <w:pPr>
        <w:ind w:firstLine="708"/>
        <w:rPr>
          <w:rFonts w:ascii="Arial" w:hAnsi="Arial" w:cs="Arial"/>
          <w:sz w:val="16"/>
          <w:szCs w:val="16"/>
        </w:rPr>
      </w:pPr>
    </w:p>
    <w:tbl>
      <w:tblPr>
        <w:tblStyle w:val="Tablaconcuadrcula"/>
        <w:tblW w:w="0" w:type="auto"/>
        <w:jc w:val="center"/>
        <w:tblLook w:val="04A0" w:firstRow="1" w:lastRow="0" w:firstColumn="1" w:lastColumn="0" w:noHBand="0" w:noVBand="1"/>
      </w:tblPr>
      <w:tblGrid>
        <w:gridCol w:w="2231"/>
        <w:gridCol w:w="1700"/>
        <w:gridCol w:w="2039"/>
        <w:gridCol w:w="1882"/>
      </w:tblGrid>
      <w:tr w:rsidR="009353C3" w:rsidRPr="009353C3" w:rsidTr="00133207">
        <w:trPr>
          <w:trHeight w:val="274"/>
          <w:jc w:val="center"/>
        </w:trPr>
        <w:tc>
          <w:tcPr>
            <w:tcW w:w="2231" w:type="dxa"/>
            <w:shd w:val="clear" w:color="auto" w:fill="1F3864" w:themeFill="accent1" w:themeFillShade="80"/>
            <w:noWrap/>
            <w:vAlign w:val="center"/>
            <w:hideMark/>
          </w:tcPr>
          <w:p w:rsidR="009353C3" w:rsidRPr="009353C3" w:rsidRDefault="00133207" w:rsidP="00133207">
            <w:pPr>
              <w:jc w:val="center"/>
              <w:rPr>
                <w:rFonts w:ascii="Arial" w:hAnsi="Arial" w:cs="Arial"/>
                <w:b/>
                <w:sz w:val="20"/>
                <w:szCs w:val="20"/>
              </w:rPr>
            </w:pPr>
            <w:r>
              <w:rPr>
                <w:rFonts w:ascii="Arial" w:hAnsi="Arial" w:cs="Arial"/>
                <w:b/>
                <w:sz w:val="20"/>
                <w:szCs w:val="20"/>
              </w:rPr>
              <w:t>Semana epidemiológica (SE)</w:t>
            </w:r>
          </w:p>
        </w:tc>
        <w:tc>
          <w:tcPr>
            <w:tcW w:w="1700" w:type="dxa"/>
            <w:shd w:val="clear" w:color="auto" w:fill="1F3864" w:themeFill="accent1" w:themeFillShade="80"/>
            <w:noWrap/>
            <w:vAlign w:val="center"/>
            <w:hideMark/>
          </w:tcPr>
          <w:p w:rsidR="009353C3" w:rsidRPr="009353C3" w:rsidRDefault="00133207" w:rsidP="00133207">
            <w:pPr>
              <w:jc w:val="center"/>
              <w:rPr>
                <w:rFonts w:ascii="Arial" w:hAnsi="Arial" w:cs="Arial"/>
                <w:b/>
                <w:sz w:val="20"/>
                <w:szCs w:val="20"/>
              </w:rPr>
            </w:pPr>
            <w:r w:rsidRPr="009353C3">
              <w:rPr>
                <w:rFonts w:ascii="Arial" w:hAnsi="Arial" w:cs="Arial"/>
                <w:b/>
                <w:sz w:val="20"/>
                <w:szCs w:val="20"/>
              </w:rPr>
              <w:t>Urgencias totales</w:t>
            </w:r>
          </w:p>
        </w:tc>
        <w:tc>
          <w:tcPr>
            <w:tcW w:w="2039" w:type="dxa"/>
            <w:shd w:val="clear" w:color="auto" w:fill="1F3864" w:themeFill="accent1" w:themeFillShade="80"/>
            <w:noWrap/>
            <w:vAlign w:val="center"/>
            <w:hideMark/>
          </w:tcPr>
          <w:p w:rsidR="009353C3" w:rsidRPr="009353C3" w:rsidRDefault="009353C3" w:rsidP="00133207">
            <w:pPr>
              <w:jc w:val="center"/>
              <w:rPr>
                <w:rFonts w:ascii="Arial" w:hAnsi="Arial" w:cs="Arial"/>
                <w:b/>
                <w:sz w:val="20"/>
                <w:szCs w:val="20"/>
              </w:rPr>
            </w:pPr>
            <w:r w:rsidRPr="009353C3">
              <w:rPr>
                <w:rFonts w:ascii="Arial" w:hAnsi="Arial" w:cs="Arial"/>
                <w:b/>
                <w:sz w:val="20"/>
                <w:szCs w:val="20"/>
              </w:rPr>
              <w:t>Respiratorias</w:t>
            </w:r>
          </w:p>
        </w:tc>
        <w:tc>
          <w:tcPr>
            <w:tcW w:w="1882" w:type="dxa"/>
            <w:shd w:val="clear" w:color="auto" w:fill="1F3864" w:themeFill="accent1" w:themeFillShade="80"/>
            <w:noWrap/>
            <w:vAlign w:val="center"/>
            <w:hideMark/>
          </w:tcPr>
          <w:p w:rsidR="009353C3" w:rsidRPr="009353C3" w:rsidRDefault="009353C3" w:rsidP="00133207">
            <w:pPr>
              <w:jc w:val="center"/>
              <w:rPr>
                <w:rFonts w:ascii="Arial" w:hAnsi="Arial" w:cs="Arial"/>
                <w:b/>
                <w:sz w:val="20"/>
                <w:szCs w:val="20"/>
              </w:rPr>
            </w:pPr>
            <w:r w:rsidRPr="009353C3">
              <w:rPr>
                <w:rFonts w:ascii="Arial" w:hAnsi="Arial" w:cs="Arial"/>
                <w:b/>
                <w:sz w:val="20"/>
                <w:szCs w:val="20"/>
              </w:rPr>
              <w:t>Porcentaje</w:t>
            </w:r>
          </w:p>
        </w:tc>
      </w:tr>
      <w:tr w:rsidR="00A73D60" w:rsidRPr="009353C3" w:rsidTr="000063D3">
        <w:trPr>
          <w:trHeight w:val="274"/>
          <w:jc w:val="center"/>
        </w:trPr>
        <w:tc>
          <w:tcPr>
            <w:tcW w:w="2231" w:type="dxa"/>
            <w:noWrap/>
            <w:vAlign w:val="center"/>
            <w:hideMark/>
          </w:tcPr>
          <w:p w:rsidR="00A73D60" w:rsidRPr="009353C3" w:rsidRDefault="00A73D60" w:rsidP="00A73D60">
            <w:pPr>
              <w:jc w:val="both"/>
              <w:rPr>
                <w:rFonts w:ascii="Arial" w:hAnsi="Arial" w:cs="Arial"/>
                <w:sz w:val="20"/>
                <w:szCs w:val="20"/>
              </w:rPr>
            </w:pPr>
            <w:r>
              <w:rPr>
                <w:rFonts w:ascii="Arial" w:hAnsi="Arial" w:cs="Arial"/>
                <w:sz w:val="20"/>
                <w:szCs w:val="20"/>
              </w:rPr>
              <w:t>SE37</w:t>
            </w:r>
          </w:p>
        </w:tc>
        <w:tc>
          <w:tcPr>
            <w:tcW w:w="1700" w:type="dxa"/>
            <w:noWrap/>
          </w:tcPr>
          <w:p w:rsidR="00A73D60" w:rsidRPr="009353C3" w:rsidRDefault="00A73D60" w:rsidP="00A73D60">
            <w:pPr>
              <w:jc w:val="both"/>
              <w:rPr>
                <w:rFonts w:ascii="Arial" w:hAnsi="Arial" w:cs="Arial"/>
                <w:sz w:val="20"/>
                <w:szCs w:val="20"/>
              </w:rPr>
            </w:pPr>
            <w:r w:rsidRPr="0051402B">
              <w:t>335.597</w:t>
            </w:r>
          </w:p>
        </w:tc>
        <w:tc>
          <w:tcPr>
            <w:tcW w:w="2039" w:type="dxa"/>
            <w:noWrap/>
            <w:hideMark/>
          </w:tcPr>
          <w:p w:rsidR="00A73D60" w:rsidRPr="009353C3" w:rsidRDefault="00A73D60" w:rsidP="00A73D60">
            <w:pPr>
              <w:jc w:val="both"/>
              <w:rPr>
                <w:rFonts w:ascii="Arial" w:hAnsi="Arial" w:cs="Arial"/>
                <w:sz w:val="20"/>
                <w:szCs w:val="20"/>
              </w:rPr>
            </w:pPr>
            <w:r w:rsidRPr="00247113">
              <w:t>85.581</w:t>
            </w:r>
          </w:p>
        </w:tc>
        <w:tc>
          <w:tcPr>
            <w:tcW w:w="1882" w:type="dxa"/>
            <w:noWrap/>
          </w:tcPr>
          <w:p w:rsidR="00A73D60" w:rsidRPr="009353C3" w:rsidRDefault="00A73D60" w:rsidP="00A73D60">
            <w:pPr>
              <w:jc w:val="both"/>
              <w:rPr>
                <w:rFonts w:ascii="Arial" w:hAnsi="Arial" w:cs="Arial"/>
                <w:sz w:val="20"/>
                <w:szCs w:val="20"/>
              </w:rPr>
            </w:pPr>
            <w:r>
              <w:rPr>
                <w:rFonts w:ascii="Arial" w:hAnsi="Arial" w:cs="Arial"/>
                <w:sz w:val="20"/>
                <w:szCs w:val="20"/>
              </w:rPr>
              <w:t>25.5</w:t>
            </w:r>
          </w:p>
        </w:tc>
      </w:tr>
      <w:tr w:rsidR="00A73D60" w:rsidRPr="009353C3" w:rsidTr="000063D3">
        <w:trPr>
          <w:trHeight w:val="274"/>
          <w:jc w:val="center"/>
        </w:trPr>
        <w:tc>
          <w:tcPr>
            <w:tcW w:w="2231" w:type="dxa"/>
            <w:noWrap/>
            <w:vAlign w:val="center"/>
            <w:hideMark/>
          </w:tcPr>
          <w:p w:rsidR="00A73D60" w:rsidRPr="009353C3" w:rsidRDefault="00A73D60" w:rsidP="00A73D60">
            <w:pPr>
              <w:jc w:val="both"/>
              <w:rPr>
                <w:rFonts w:ascii="Arial" w:hAnsi="Arial" w:cs="Arial"/>
                <w:sz w:val="20"/>
                <w:szCs w:val="20"/>
              </w:rPr>
            </w:pPr>
            <w:r>
              <w:rPr>
                <w:rFonts w:ascii="Arial" w:hAnsi="Arial" w:cs="Arial"/>
                <w:sz w:val="20"/>
                <w:szCs w:val="20"/>
              </w:rPr>
              <w:t>SE38</w:t>
            </w:r>
          </w:p>
        </w:tc>
        <w:tc>
          <w:tcPr>
            <w:tcW w:w="1700" w:type="dxa"/>
            <w:noWrap/>
          </w:tcPr>
          <w:p w:rsidR="00A73D60" w:rsidRPr="009353C3" w:rsidRDefault="00A73D60" w:rsidP="00A73D60">
            <w:pPr>
              <w:jc w:val="both"/>
              <w:rPr>
                <w:rFonts w:ascii="Arial" w:hAnsi="Arial" w:cs="Arial"/>
                <w:sz w:val="20"/>
                <w:szCs w:val="20"/>
              </w:rPr>
            </w:pPr>
            <w:r w:rsidRPr="0051402B">
              <w:t>365.209</w:t>
            </w:r>
          </w:p>
        </w:tc>
        <w:tc>
          <w:tcPr>
            <w:tcW w:w="2039" w:type="dxa"/>
            <w:noWrap/>
            <w:hideMark/>
          </w:tcPr>
          <w:p w:rsidR="00A73D60" w:rsidRPr="009353C3" w:rsidRDefault="00A73D60" w:rsidP="00A73D60">
            <w:pPr>
              <w:jc w:val="both"/>
              <w:rPr>
                <w:rFonts w:ascii="Arial" w:hAnsi="Arial" w:cs="Arial"/>
                <w:sz w:val="20"/>
                <w:szCs w:val="20"/>
              </w:rPr>
            </w:pPr>
            <w:r w:rsidRPr="00247113">
              <w:t>97.450</w:t>
            </w:r>
          </w:p>
        </w:tc>
        <w:tc>
          <w:tcPr>
            <w:tcW w:w="1882" w:type="dxa"/>
            <w:noWrap/>
          </w:tcPr>
          <w:p w:rsidR="00A73D60" w:rsidRPr="009353C3" w:rsidRDefault="00A73D60" w:rsidP="00A73D60">
            <w:pPr>
              <w:jc w:val="both"/>
              <w:rPr>
                <w:rFonts w:ascii="Arial" w:hAnsi="Arial" w:cs="Arial"/>
                <w:sz w:val="20"/>
                <w:szCs w:val="20"/>
              </w:rPr>
            </w:pPr>
            <w:r>
              <w:rPr>
                <w:rFonts w:ascii="Arial" w:hAnsi="Arial" w:cs="Arial"/>
                <w:sz w:val="20"/>
                <w:szCs w:val="20"/>
              </w:rPr>
              <w:t>26.6</w:t>
            </w:r>
          </w:p>
        </w:tc>
      </w:tr>
      <w:tr w:rsidR="00A73D60" w:rsidRPr="009353C3" w:rsidTr="000063D3">
        <w:trPr>
          <w:trHeight w:val="274"/>
          <w:jc w:val="center"/>
        </w:trPr>
        <w:tc>
          <w:tcPr>
            <w:tcW w:w="2231" w:type="dxa"/>
            <w:noWrap/>
            <w:vAlign w:val="center"/>
            <w:hideMark/>
          </w:tcPr>
          <w:p w:rsidR="00A73D60" w:rsidRPr="009353C3" w:rsidRDefault="00A73D60" w:rsidP="00A73D60">
            <w:pPr>
              <w:jc w:val="both"/>
              <w:rPr>
                <w:rFonts w:ascii="Arial" w:hAnsi="Arial" w:cs="Arial"/>
                <w:sz w:val="20"/>
                <w:szCs w:val="20"/>
              </w:rPr>
            </w:pPr>
            <w:r>
              <w:rPr>
                <w:rFonts w:ascii="Arial" w:hAnsi="Arial" w:cs="Arial"/>
                <w:sz w:val="20"/>
                <w:szCs w:val="20"/>
              </w:rPr>
              <w:t>SE39</w:t>
            </w:r>
          </w:p>
        </w:tc>
        <w:tc>
          <w:tcPr>
            <w:tcW w:w="1700" w:type="dxa"/>
            <w:noWrap/>
          </w:tcPr>
          <w:p w:rsidR="00A73D60" w:rsidRPr="009353C3" w:rsidRDefault="00A73D60" w:rsidP="00A73D60">
            <w:pPr>
              <w:jc w:val="both"/>
              <w:rPr>
                <w:rFonts w:ascii="Arial" w:hAnsi="Arial" w:cs="Arial"/>
                <w:sz w:val="20"/>
                <w:szCs w:val="20"/>
              </w:rPr>
            </w:pPr>
            <w:r w:rsidRPr="0051402B">
              <w:t>369.577</w:t>
            </w:r>
          </w:p>
        </w:tc>
        <w:tc>
          <w:tcPr>
            <w:tcW w:w="2039" w:type="dxa"/>
            <w:noWrap/>
            <w:hideMark/>
          </w:tcPr>
          <w:p w:rsidR="00A73D60" w:rsidRPr="009353C3" w:rsidRDefault="00A73D60" w:rsidP="00A73D60">
            <w:pPr>
              <w:jc w:val="both"/>
              <w:rPr>
                <w:rFonts w:ascii="Arial" w:hAnsi="Arial" w:cs="Arial"/>
                <w:sz w:val="20"/>
                <w:szCs w:val="20"/>
              </w:rPr>
            </w:pPr>
            <w:r w:rsidRPr="00247113">
              <w:t>92.556</w:t>
            </w:r>
          </w:p>
        </w:tc>
        <w:tc>
          <w:tcPr>
            <w:tcW w:w="1882" w:type="dxa"/>
            <w:noWrap/>
          </w:tcPr>
          <w:p w:rsidR="00A73D60" w:rsidRPr="009353C3" w:rsidRDefault="008C3071" w:rsidP="00A73D60">
            <w:pPr>
              <w:jc w:val="both"/>
              <w:rPr>
                <w:rFonts w:ascii="Arial" w:hAnsi="Arial" w:cs="Arial"/>
                <w:sz w:val="20"/>
                <w:szCs w:val="20"/>
              </w:rPr>
            </w:pPr>
            <w:r>
              <w:rPr>
                <w:rFonts w:ascii="Arial" w:hAnsi="Arial" w:cs="Arial"/>
                <w:sz w:val="20"/>
                <w:szCs w:val="20"/>
              </w:rPr>
              <w:t>25</w:t>
            </w:r>
          </w:p>
        </w:tc>
      </w:tr>
    </w:tbl>
    <w:p w:rsidR="001016E6" w:rsidRDefault="001016E6" w:rsidP="00042183">
      <w:pPr>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2151"/>
        <w:gridCol w:w="1771"/>
        <w:gridCol w:w="2035"/>
        <w:gridCol w:w="1878"/>
      </w:tblGrid>
      <w:tr w:rsidR="00133207" w:rsidRPr="009353C3" w:rsidTr="00133207">
        <w:trPr>
          <w:trHeight w:val="290"/>
          <w:jc w:val="center"/>
        </w:trPr>
        <w:tc>
          <w:tcPr>
            <w:tcW w:w="2151" w:type="dxa"/>
            <w:shd w:val="clear" w:color="auto" w:fill="1F3864" w:themeFill="accent1" w:themeFillShade="80"/>
            <w:noWrap/>
            <w:vAlign w:val="center"/>
            <w:hideMark/>
          </w:tcPr>
          <w:p w:rsidR="00133207" w:rsidRPr="009353C3" w:rsidRDefault="00133207" w:rsidP="00133207">
            <w:pPr>
              <w:jc w:val="center"/>
              <w:rPr>
                <w:rFonts w:ascii="Arial" w:hAnsi="Arial" w:cs="Arial"/>
                <w:sz w:val="20"/>
                <w:szCs w:val="20"/>
              </w:rPr>
            </w:pPr>
            <w:r>
              <w:rPr>
                <w:rFonts w:ascii="Arial" w:hAnsi="Arial" w:cs="Arial"/>
                <w:b/>
                <w:sz w:val="20"/>
                <w:szCs w:val="20"/>
              </w:rPr>
              <w:t>Semana epidemiológica (SE)</w:t>
            </w:r>
          </w:p>
        </w:tc>
        <w:tc>
          <w:tcPr>
            <w:tcW w:w="1771" w:type="dxa"/>
            <w:shd w:val="clear" w:color="auto" w:fill="1F3864" w:themeFill="accent1" w:themeFillShade="80"/>
            <w:noWrap/>
            <w:vAlign w:val="center"/>
            <w:hideMark/>
          </w:tcPr>
          <w:p w:rsidR="00133207" w:rsidRPr="009353C3" w:rsidRDefault="00133207" w:rsidP="00133207">
            <w:pPr>
              <w:jc w:val="center"/>
              <w:rPr>
                <w:rFonts w:ascii="Arial" w:hAnsi="Arial" w:cs="Arial"/>
                <w:b/>
                <w:sz w:val="20"/>
                <w:szCs w:val="20"/>
              </w:rPr>
            </w:pPr>
            <w:r w:rsidRPr="009353C3">
              <w:rPr>
                <w:rFonts w:ascii="Arial" w:hAnsi="Arial" w:cs="Arial"/>
                <w:b/>
                <w:sz w:val="20"/>
                <w:szCs w:val="20"/>
              </w:rPr>
              <w:t>Urgencias totales</w:t>
            </w:r>
          </w:p>
        </w:tc>
        <w:tc>
          <w:tcPr>
            <w:tcW w:w="2035" w:type="dxa"/>
            <w:shd w:val="clear" w:color="auto" w:fill="1F3864" w:themeFill="accent1" w:themeFillShade="80"/>
            <w:noWrap/>
            <w:vAlign w:val="center"/>
            <w:hideMark/>
          </w:tcPr>
          <w:p w:rsidR="00133207" w:rsidRPr="009353C3" w:rsidRDefault="00133207" w:rsidP="00133207">
            <w:pPr>
              <w:jc w:val="center"/>
              <w:rPr>
                <w:rFonts w:ascii="Arial" w:hAnsi="Arial" w:cs="Arial"/>
                <w:b/>
                <w:sz w:val="20"/>
                <w:szCs w:val="20"/>
              </w:rPr>
            </w:pPr>
            <w:r w:rsidRPr="009353C3">
              <w:rPr>
                <w:rFonts w:ascii="Arial" w:hAnsi="Arial" w:cs="Arial"/>
                <w:b/>
                <w:sz w:val="20"/>
                <w:szCs w:val="20"/>
              </w:rPr>
              <w:t>COVID</w:t>
            </w:r>
          </w:p>
        </w:tc>
        <w:tc>
          <w:tcPr>
            <w:tcW w:w="1878" w:type="dxa"/>
            <w:shd w:val="clear" w:color="auto" w:fill="1F3864" w:themeFill="accent1" w:themeFillShade="80"/>
            <w:noWrap/>
            <w:vAlign w:val="center"/>
            <w:hideMark/>
          </w:tcPr>
          <w:p w:rsidR="00133207" w:rsidRPr="009353C3" w:rsidRDefault="00133207" w:rsidP="00133207">
            <w:pPr>
              <w:jc w:val="center"/>
              <w:rPr>
                <w:rFonts w:ascii="Arial" w:hAnsi="Arial" w:cs="Arial"/>
                <w:b/>
                <w:sz w:val="20"/>
                <w:szCs w:val="20"/>
              </w:rPr>
            </w:pPr>
            <w:r w:rsidRPr="009353C3">
              <w:rPr>
                <w:rFonts w:ascii="Arial" w:hAnsi="Arial" w:cs="Arial"/>
                <w:b/>
                <w:sz w:val="20"/>
                <w:szCs w:val="20"/>
              </w:rPr>
              <w:t>Porcentaje</w:t>
            </w:r>
          </w:p>
        </w:tc>
      </w:tr>
      <w:tr w:rsidR="00A73D60" w:rsidRPr="009353C3" w:rsidTr="005875DF">
        <w:trPr>
          <w:trHeight w:val="290"/>
          <w:jc w:val="center"/>
        </w:trPr>
        <w:tc>
          <w:tcPr>
            <w:tcW w:w="2151" w:type="dxa"/>
            <w:noWrap/>
            <w:hideMark/>
          </w:tcPr>
          <w:p w:rsidR="00A73D60" w:rsidRPr="009353C3" w:rsidRDefault="00A73D60" w:rsidP="00A73D60">
            <w:pPr>
              <w:ind w:firstLine="171"/>
              <w:jc w:val="both"/>
              <w:rPr>
                <w:rFonts w:ascii="Arial" w:hAnsi="Arial" w:cs="Arial"/>
                <w:sz w:val="20"/>
                <w:szCs w:val="20"/>
              </w:rPr>
            </w:pPr>
            <w:r w:rsidRPr="00D37C98">
              <w:t>SE37</w:t>
            </w:r>
          </w:p>
        </w:tc>
        <w:tc>
          <w:tcPr>
            <w:tcW w:w="1771" w:type="dxa"/>
            <w:noWrap/>
          </w:tcPr>
          <w:p w:rsidR="00A73D60" w:rsidRPr="009353C3" w:rsidRDefault="00A73D60" w:rsidP="00A73D60">
            <w:pPr>
              <w:jc w:val="both"/>
              <w:rPr>
                <w:rFonts w:ascii="Arial" w:hAnsi="Arial" w:cs="Arial"/>
                <w:sz w:val="20"/>
                <w:szCs w:val="20"/>
              </w:rPr>
            </w:pPr>
            <w:r w:rsidRPr="000409B8">
              <w:t>335.597</w:t>
            </w:r>
          </w:p>
        </w:tc>
        <w:tc>
          <w:tcPr>
            <w:tcW w:w="2035" w:type="dxa"/>
            <w:noWrap/>
          </w:tcPr>
          <w:p w:rsidR="00A73D60" w:rsidRPr="009353C3" w:rsidRDefault="00A73D60" w:rsidP="00A73D60">
            <w:pPr>
              <w:jc w:val="both"/>
              <w:rPr>
                <w:rFonts w:ascii="Arial" w:hAnsi="Arial" w:cs="Arial"/>
                <w:sz w:val="20"/>
                <w:szCs w:val="20"/>
              </w:rPr>
            </w:pPr>
            <w:r w:rsidRPr="00020FD4">
              <w:t>22.689</w:t>
            </w:r>
          </w:p>
        </w:tc>
        <w:tc>
          <w:tcPr>
            <w:tcW w:w="1878" w:type="dxa"/>
            <w:noWrap/>
          </w:tcPr>
          <w:p w:rsidR="00A73D60" w:rsidRPr="009353C3" w:rsidRDefault="00A73D60" w:rsidP="00A73D60">
            <w:pPr>
              <w:jc w:val="both"/>
              <w:rPr>
                <w:rFonts w:ascii="Arial" w:hAnsi="Arial" w:cs="Arial"/>
                <w:sz w:val="20"/>
                <w:szCs w:val="20"/>
              </w:rPr>
            </w:pPr>
            <w:r>
              <w:rPr>
                <w:rFonts w:ascii="Arial" w:hAnsi="Arial" w:cs="Arial"/>
                <w:sz w:val="20"/>
                <w:szCs w:val="20"/>
              </w:rPr>
              <w:t>6.8</w:t>
            </w:r>
          </w:p>
        </w:tc>
      </w:tr>
      <w:tr w:rsidR="00A73D60" w:rsidRPr="009353C3" w:rsidTr="005875DF">
        <w:trPr>
          <w:trHeight w:val="290"/>
          <w:jc w:val="center"/>
        </w:trPr>
        <w:tc>
          <w:tcPr>
            <w:tcW w:w="2151" w:type="dxa"/>
            <w:noWrap/>
            <w:hideMark/>
          </w:tcPr>
          <w:p w:rsidR="00A73D60" w:rsidRPr="009353C3" w:rsidRDefault="00A73D60" w:rsidP="00A73D60">
            <w:pPr>
              <w:jc w:val="both"/>
              <w:rPr>
                <w:rFonts w:ascii="Arial" w:hAnsi="Arial" w:cs="Arial"/>
                <w:sz w:val="20"/>
                <w:szCs w:val="20"/>
              </w:rPr>
            </w:pPr>
            <w:r w:rsidRPr="00D37C98">
              <w:t>SE38</w:t>
            </w:r>
          </w:p>
        </w:tc>
        <w:tc>
          <w:tcPr>
            <w:tcW w:w="1771" w:type="dxa"/>
            <w:noWrap/>
          </w:tcPr>
          <w:p w:rsidR="00A73D60" w:rsidRPr="009353C3" w:rsidRDefault="00A73D60" w:rsidP="00A73D60">
            <w:pPr>
              <w:jc w:val="both"/>
              <w:rPr>
                <w:rFonts w:ascii="Arial" w:hAnsi="Arial" w:cs="Arial"/>
                <w:sz w:val="20"/>
                <w:szCs w:val="20"/>
              </w:rPr>
            </w:pPr>
            <w:r w:rsidRPr="000409B8">
              <w:t>365.209</w:t>
            </w:r>
          </w:p>
        </w:tc>
        <w:tc>
          <w:tcPr>
            <w:tcW w:w="2035" w:type="dxa"/>
            <w:noWrap/>
          </w:tcPr>
          <w:p w:rsidR="00A73D60" w:rsidRPr="009353C3" w:rsidRDefault="00A73D60" w:rsidP="00A73D60">
            <w:pPr>
              <w:jc w:val="both"/>
              <w:rPr>
                <w:rFonts w:ascii="Arial" w:hAnsi="Arial" w:cs="Arial"/>
                <w:sz w:val="20"/>
                <w:szCs w:val="20"/>
              </w:rPr>
            </w:pPr>
            <w:r w:rsidRPr="00020FD4">
              <w:t>25.200</w:t>
            </w:r>
          </w:p>
        </w:tc>
        <w:tc>
          <w:tcPr>
            <w:tcW w:w="1878" w:type="dxa"/>
            <w:noWrap/>
          </w:tcPr>
          <w:p w:rsidR="00A73D60" w:rsidRPr="009353C3" w:rsidRDefault="00A73D60" w:rsidP="00A73D60">
            <w:pPr>
              <w:jc w:val="both"/>
              <w:rPr>
                <w:rFonts w:ascii="Arial" w:hAnsi="Arial" w:cs="Arial"/>
                <w:sz w:val="20"/>
                <w:szCs w:val="20"/>
              </w:rPr>
            </w:pPr>
            <w:r>
              <w:rPr>
                <w:rFonts w:ascii="Arial" w:hAnsi="Arial" w:cs="Arial"/>
                <w:sz w:val="20"/>
                <w:szCs w:val="20"/>
              </w:rPr>
              <w:t>6.9</w:t>
            </w:r>
          </w:p>
        </w:tc>
      </w:tr>
      <w:tr w:rsidR="00A73D60" w:rsidRPr="009353C3" w:rsidTr="005875DF">
        <w:trPr>
          <w:trHeight w:val="290"/>
          <w:jc w:val="center"/>
        </w:trPr>
        <w:tc>
          <w:tcPr>
            <w:tcW w:w="2151" w:type="dxa"/>
            <w:noWrap/>
            <w:hideMark/>
          </w:tcPr>
          <w:p w:rsidR="00A73D60" w:rsidRPr="009353C3" w:rsidRDefault="00A73D60" w:rsidP="00A73D60">
            <w:pPr>
              <w:jc w:val="both"/>
              <w:rPr>
                <w:rFonts w:ascii="Arial" w:hAnsi="Arial" w:cs="Arial"/>
                <w:sz w:val="20"/>
                <w:szCs w:val="20"/>
              </w:rPr>
            </w:pPr>
            <w:r w:rsidRPr="00D37C98">
              <w:t>SE39</w:t>
            </w:r>
          </w:p>
        </w:tc>
        <w:tc>
          <w:tcPr>
            <w:tcW w:w="1771" w:type="dxa"/>
            <w:noWrap/>
          </w:tcPr>
          <w:p w:rsidR="00A73D60" w:rsidRPr="009353C3" w:rsidRDefault="00A73D60" w:rsidP="00A73D60">
            <w:pPr>
              <w:jc w:val="both"/>
              <w:rPr>
                <w:rFonts w:ascii="Arial" w:hAnsi="Arial" w:cs="Arial"/>
                <w:sz w:val="20"/>
                <w:szCs w:val="20"/>
              </w:rPr>
            </w:pPr>
            <w:r w:rsidRPr="000409B8">
              <w:t>369.577</w:t>
            </w:r>
          </w:p>
        </w:tc>
        <w:tc>
          <w:tcPr>
            <w:tcW w:w="2035" w:type="dxa"/>
            <w:noWrap/>
          </w:tcPr>
          <w:p w:rsidR="00A73D60" w:rsidRPr="009353C3" w:rsidRDefault="00A73D60" w:rsidP="00A73D60">
            <w:pPr>
              <w:jc w:val="both"/>
              <w:rPr>
                <w:rFonts w:ascii="Arial" w:hAnsi="Arial" w:cs="Arial"/>
                <w:sz w:val="20"/>
                <w:szCs w:val="20"/>
              </w:rPr>
            </w:pPr>
            <w:r w:rsidRPr="00020FD4">
              <w:t>22.531</w:t>
            </w:r>
          </w:p>
        </w:tc>
        <w:tc>
          <w:tcPr>
            <w:tcW w:w="1878" w:type="dxa"/>
            <w:noWrap/>
          </w:tcPr>
          <w:p w:rsidR="00A73D60" w:rsidRPr="009353C3" w:rsidRDefault="00CF645B" w:rsidP="00A73D60">
            <w:pPr>
              <w:jc w:val="both"/>
              <w:rPr>
                <w:rFonts w:ascii="Arial" w:hAnsi="Arial" w:cs="Arial"/>
                <w:sz w:val="20"/>
                <w:szCs w:val="20"/>
              </w:rPr>
            </w:pPr>
            <w:r>
              <w:rPr>
                <w:rFonts w:ascii="Arial" w:hAnsi="Arial" w:cs="Arial"/>
                <w:sz w:val="20"/>
                <w:szCs w:val="20"/>
              </w:rPr>
              <w:t>6.1</w:t>
            </w:r>
          </w:p>
        </w:tc>
      </w:tr>
    </w:tbl>
    <w:p w:rsidR="00133207" w:rsidRDefault="00133207" w:rsidP="00042183">
      <w:pPr>
        <w:jc w:val="both"/>
        <w:rPr>
          <w:rFonts w:ascii="Arial" w:hAnsi="Arial" w:cs="Arial"/>
          <w:sz w:val="20"/>
          <w:szCs w:val="20"/>
        </w:rPr>
      </w:pPr>
    </w:p>
    <w:p w:rsidR="00561E1A" w:rsidRDefault="00D34957" w:rsidP="007E17B4">
      <w:pPr>
        <w:spacing w:after="0" w:line="240" w:lineRule="auto"/>
        <w:jc w:val="both"/>
        <w:rPr>
          <w:rFonts w:ascii="Arial" w:hAnsi="Arial" w:cs="Arial"/>
          <w:sz w:val="20"/>
          <w:szCs w:val="20"/>
        </w:rPr>
      </w:pPr>
      <w:bookmarkStart w:id="10" w:name="_Toc38367062"/>
      <w:r>
        <w:rPr>
          <w:rFonts w:ascii="Arial" w:hAnsi="Arial" w:cs="Arial"/>
          <w:sz w:val="20"/>
          <w:szCs w:val="20"/>
        </w:rPr>
        <w:t xml:space="preserve">Se observa que </w:t>
      </w:r>
      <w:r w:rsidR="00FB22D2">
        <w:rPr>
          <w:rFonts w:ascii="Arial" w:hAnsi="Arial" w:cs="Arial"/>
          <w:sz w:val="20"/>
          <w:szCs w:val="20"/>
        </w:rPr>
        <w:t xml:space="preserve">desde </w:t>
      </w:r>
      <w:r w:rsidR="0013213F">
        <w:rPr>
          <w:rFonts w:ascii="Arial" w:hAnsi="Arial" w:cs="Arial"/>
          <w:sz w:val="20"/>
          <w:szCs w:val="20"/>
        </w:rPr>
        <w:t xml:space="preserve"> la semana 9</w:t>
      </w:r>
      <w:r>
        <w:rPr>
          <w:rFonts w:ascii="Arial" w:hAnsi="Arial" w:cs="Arial"/>
          <w:sz w:val="20"/>
          <w:szCs w:val="20"/>
        </w:rPr>
        <w:t xml:space="preserve"> las atenciones </w:t>
      </w:r>
      <w:r w:rsidR="0013213F">
        <w:rPr>
          <w:rFonts w:ascii="Arial" w:hAnsi="Arial" w:cs="Arial"/>
          <w:sz w:val="20"/>
          <w:szCs w:val="20"/>
        </w:rPr>
        <w:t xml:space="preserve">de urgencia por </w:t>
      </w:r>
      <w:r w:rsidR="007E17B4">
        <w:rPr>
          <w:rFonts w:ascii="Arial" w:hAnsi="Arial" w:cs="Arial"/>
          <w:sz w:val="20"/>
          <w:szCs w:val="20"/>
        </w:rPr>
        <w:t>causa respiratoria</w:t>
      </w:r>
      <w:r>
        <w:rPr>
          <w:rFonts w:ascii="Arial" w:hAnsi="Arial" w:cs="Arial"/>
          <w:sz w:val="20"/>
          <w:szCs w:val="20"/>
        </w:rPr>
        <w:t xml:space="preserve"> </w:t>
      </w:r>
      <w:r w:rsidR="00FB22D2">
        <w:rPr>
          <w:rFonts w:ascii="Arial" w:hAnsi="Arial" w:cs="Arial"/>
          <w:sz w:val="20"/>
          <w:szCs w:val="20"/>
        </w:rPr>
        <w:t xml:space="preserve">empezaron a aumentar, </w:t>
      </w:r>
      <w:r w:rsidR="007E17B4">
        <w:rPr>
          <w:rFonts w:ascii="Arial" w:hAnsi="Arial" w:cs="Arial"/>
          <w:sz w:val="20"/>
          <w:szCs w:val="20"/>
        </w:rPr>
        <w:t xml:space="preserve"> </w:t>
      </w:r>
      <w:r w:rsidR="00FB22D2">
        <w:rPr>
          <w:rFonts w:ascii="Arial" w:hAnsi="Arial" w:cs="Arial"/>
          <w:sz w:val="20"/>
          <w:szCs w:val="20"/>
        </w:rPr>
        <w:t xml:space="preserve">alcanzando un </w:t>
      </w:r>
      <w:proofErr w:type="spellStart"/>
      <w:r w:rsidR="00FB22D2">
        <w:rPr>
          <w:rFonts w:ascii="Arial" w:hAnsi="Arial" w:cs="Arial"/>
          <w:sz w:val="20"/>
          <w:szCs w:val="20"/>
        </w:rPr>
        <w:t>peak</w:t>
      </w:r>
      <w:proofErr w:type="spellEnd"/>
      <w:r w:rsidR="00FB22D2">
        <w:rPr>
          <w:rFonts w:ascii="Arial" w:hAnsi="Arial" w:cs="Arial"/>
          <w:sz w:val="20"/>
          <w:szCs w:val="20"/>
        </w:rPr>
        <w:t xml:space="preserve"> en la semana  23 con  129.115 atenciones. En la última semana del período observado las causas respiratorias correspondieron al  25</w:t>
      </w:r>
      <w:r w:rsidR="007E17B4">
        <w:rPr>
          <w:rFonts w:ascii="Arial" w:hAnsi="Arial" w:cs="Arial"/>
          <w:sz w:val="20"/>
          <w:szCs w:val="20"/>
        </w:rPr>
        <w:t xml:space="preserve"> % de las atenciones totales de urgencia</w:t>
      </w:r>
      <w:r w:rsidR="00FB22D2">
        <w:rPr>
          <w:rFonts w:ascii="Arial" w:hAnsi="Arial" w:cs="Arial"/>
          <w:sz w:val="20"/>
          <w:szCs w:val="20"/>
        </w:rPr>
        <w:t xml:space="preserve"> observándose un descenso en relación a semanas anteriores. </w:t>
      </w:r>
      <w:r w:rsidR="006E1BE0">
        <w:rPr>
          <w:rFonts w:ascii="Arial" w:hAnsi="Arial" w:cs="Arial"/>
          <w:sz w:val="20"/>
          <w:szCs w:val="20"/>
        </w:rPr>
        <w:t>L</w:t>
      </w:r>
      <w:r w:rsidR="007E17B4">
        <w:rPr>
          <w:rFonts w:ascii="Arial" w:hAnsi="Arial" w:cs="Arial"/>
          <w:sz w:val="20"/>
          <w:szCs w:val="20"/>
        </w:rPr>
        <w:t>as</w:t>
      </w:r>
      <w:r w:rsidR="006E1BE0">
        <w:rPr>
          <w:rFonts w:ascii="Arial" w:hAnsi="Arial" w:cs="Arial"/>
          <w:sz w:val="20"/>
          <w:szCs w:val="20"/>
        </w:rPr>
        <w:t xml:space="preserve"> atenciones por</w:t>
      </w:r>
      <w:r w:rsidR="007E17B4">
        <w:rPr>
          <w:rFonts w:ascii="Arial" w:hAnsi="Arial" w:cs="Arial"/>
          <w:sz w:val="20"/>
          <w:szCs w:val="20"/>
        </w:rPr>
        <w:t xml:space="preserve"> COVID19 </w:t>
      </w:r>
      <w:r w:rsidR="00FB22D2">
        <w:rPr>
          <w:rFonts w:ascii="Arial" w:hAnsi="Arial" w:cs="Arial"/>
          <w:sz w:val="20"/>
          <w:szCs w:val="20"/>
        </w:rPr>
        <w:t xml:space="preserve">la semana 39 alcanzaron un 6.1%, también en descenso respecto a semanas anteriores. </w:t>
      </w:r>
    </w:p>
    <w:p w:rsidR="007E17B4" w:rsidRDefault="007E17B4" w:rsidP="007E17B4">
      <w:pPr>
        <w:spacing w:after="0" w:line="240" w:lineRule="auto"/>
        <w:jc w:val="both"/>
        <w:rPr>
          <w:rFonts w:ascii="Arial" w:hAnsi="Arial" w:cs="Arial"/>
          <w:b/>
          <w:bCs/>
        </w:rPr>
      </w:pPr>
    </w:p>
    <w:p w:rsidR="00BC72F8" w:rsidRPr="00133207" w:rsidRDefault="000A25BF" w:rsidP="00883BBA">
      <w:pPr>
        <w:rPr>
          <w:rFonts w:ascii="Arial" w:hAnsi="Arial" w:cs="Arial"/>
          <w:sz w:val="20"/>
          <w:szCs w:val="20"/>
        </w:rPr>
      </w:pPr>
      <w:r w:rsidRPr="00133207">
        <w:rPr>
          <w:rFonts w:ascii="Arial" w:hAnsi="Arial" w:cs="Arial"/>
          <w:b/>
          <w:bCs/>
          <w:sz w:val="20"/>
          <w:szCs w:val="20"/>
        </w:rPr>
        <w:t>Gráfico N°</w:t>
      </w:r>
      <w:r w:rsidR="00914C04" w:rsidRPr="00133207">
        <w:rPr>
          <w:rFonts w:ascii="Arial" w:hAnsi="Arial" w:cs="Arial"/>
          <w:b/>
          <w:bCs/>
          <w:sz w:val="20"/>
          <w:szCs w:val="20"/>
        </w:rPr>
        <w:t>2</w:t>
      </w:r>
      <w:r w:rsidRPr="00133207">
        <w:rPr>
          <w:rFonts w:ascii="Arial" w:hAnsi="Arial" w:cs="Arial"/>
          <w:b/>
          <w:bCs/>
          <w:sz w:val="20"/>
          <w:szCs w:val="20"/>
        </w:rPr>
        <w:t xml:space="preserve">: </w:t>
      </w:r>
      <w:r w:rsidRPr="00133207">
        <w:rPr>
          <w:rFonts w:ascii="Arial" w:hAnsi="Arial" w:cs="Arial"/>
          <w:sz w:val="20"/>
          <w:szCs w:val="20"/>
        </w:rPr>
        <w:t>Atenciones de urgencia totales por enfermedad tipo influenza, según semana estadística</w:t>
      </w:r>
      <w:bookmarkEnd w:id="10"/>
      <w:r w:rsidR="0018299B" w:rsidRPr="00133207">
        <w:rPr>
          <w:rFonts w:ascii="Arial" w:hAnsi="Arial" w:cs="Arial"/>
          <w:sz w:val="20"/>
          <w:szCs w:val="20"/>
        </w:rPr>
        <w:t xml:space="preserve"> </w:t>
      </w:r>
      <w:r w:rsidRPr="00133207">
        <w:rPr>
          <w:rFonts w:ascii="Arial" w:hAnsi="Arial" w:cs="Arial"/>
          <w:sz w:val="20"/>
          <w:szCs w:val="20"/>
        </w:rPr>
        <w:t xml:space="preserve">año </w:t>
      </w:r>
      <w:r w:rsidR="007E17B4">
        <w:rPr>
          <w:rFonts w:ascii="Arial" w:hAnsi="Arial" w:cs="Arial"/>
          <w:sz w:val="20"/>
          <w:szCs w:val="20"/>
        </w:rPr>
        <w:t>2022</w:t>
      </w:r>
      <w:r w:rsidRPr="00133207">
        <w:rPr>
          <w:rFonts w:ascii="Arial" w:hAnsi="Arial" w:cs="Arial"/>
          <w:sz w:val="20"/>
          <w:szCs w:val="20"/>
        </w:rPr>
        <w:t>.</w:t>
      </w:r>
    </w:p>
    <w:p w:rsidR="0097704E" w:rsidRDefault="00D37E22" w:rsidP="0097704E">
      <w:pPr>
        <w:ind w:firstLine="708"/>
        <w:jc w:val="both"/>
        <w:rPr>
          <w:rFonts w:ascii="Arial" w:hAnsi="Arial" w:cs="Arial"/>
          <w:sz w:val="20"/>
          <w:szCs w:val="20"/>
        </w:rPr>
      </w:pPr>
      <w:r>
        <w:rPr>
          <w:noProof/>
          <w:lang w:eastAsia="es-CL"/>
        </w:rPr>
        <w:drawing>
          <wp:inline distT="0" distB="0" distL="0" distR="0" wp14:anchorId="269BE7FD" wp14:editId="461FAB27">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72F8" w:rsidRPr="007E17B4" w:rsidRDefault="00BC72F8" w:rsidP="00BC72F8">
      <w:pPr>
        <w:ind w:firstLine="708"/>
        <w:rPr>
          <w:rFonts w:ascii="Arial" w:hAnsi="Arial" w:cs="Arial"/>
          <w:sz w:val="16"/>
          <w:szCs w:val="16"/>
        </w:rPr>
      </w:pPr>
      <w:r w:rsidRPr="007E17B4">
        <w:rPr>
          <w:rFonts w:ascii="Arial" w:hAnsi="Arial" w:cs="Arial"/>
          <w:b/>
          <w:bCs/>
          <w:sz w:val="16"/>
          <w:szCs w:val="16"/>
        </w:rPr>
        <w:t>Fuente</w:t>
      </w:r>
      <w:r w:rsidR="000A25BF" w:rsidRPr="007E17B4">
        <w:rPr>
          <w:rFonts w:ascii="Arial" w:hAnsi="Arial" w:cs="Arial"/>
          <w:sz w:val="16"/>
          <w:szCs w:val="16"/>
        </w:rPr>
        <w:t>:</w:t>
      </w:r>
      <w:r w:rsidRPr="007E17B4">
        <w:rPr>
          <w:rFonts w:ascii="Arial" w:hAnsi="Arial" w:cs="Arial"/>
          <w:sz w:val="16"/>
          <w:szCs w:val="16"/>
        </w:rPr>
        <w:t xml:space="preserve"> DEIS</w:t>
      </w:r>
    </w:p>
    <w:p w:rsidR="00F3483D" w:rsidRDefault="00F3483D" w:rsidP="00B82DD4">
      <w:pPr>
        <w:jc w:val="both"/>
        <w:rPr>
          <w:rFonts w:ascii="Arial" w:hAnsi="Arial" w:cs="Arial"/>
          <w:b/>
          <w:bCs/>
          <w:sz w:val="20"/>
          <w:szCs w:val="20"/>
        </w:rPr>
      </w:pPr>
      <w:bookmarkStart w:id="11" w:name="_Toc38367064"/>
    </w:p>
    <w:p w:rsidR="00F3483D" w:rsidRDefault="00F3483D" w:rsidP="00B82DD4">
      <w:pPr>
        <w:jc w:val="both"/>
        <w:rPr>
          <w:rFonts w:ascii="Arial" w:hAnsi="Arial" w:cs="Arial"/>
          <w:b/>
          <w:bCs/>
          <w:sz w:val="20"/>
          <w:szCs w:val="20"/>
        </w:rPr>
      </w:pPr>
    </w:p>
    <w:p w:rsidR="00F3483D" w:rsidRDefault="00F3483D" w:rsidP="00B82DD4">
      <w:pPr>
        <w:jc w:val="both"/>
        <w:rPr>
          <w:rFonts w:ascii="Arial" w:hAnsi="Arial" w:cs="Arial"/>
          <w:b/>
          <w:bCs/>
          <w:sz w:val="20"/>
          <w:szCs w:val="20"/>
        </w:rPr>
      </w:pPr>
    </w:p>
    <w:p w:rsidR="00F3483D" w:rsidRDefault="00F3483D" w:rsidP="00B82DD4">
      <w:pPr>
        <w:jc w:val="both"/>
        <w:rPr>
          <w:rFonts w:ascii="Arial" w:hAnsi="Arial" w:cs="Arial"/>
          <w:b/>
          <w:bCs/>
          <w:sz w:val="20"/>
          <w:szCs w:val="20"/>
        </w:rPr>
      </w:pPr>
    </w:p>
    <w:p w:rsidR="00F3483D" w:rsidRDefault="00F3483D" w:rsidP="00B82DD4">
      <w:pPr>
        <w:jc w:val="both"/>
        <w:rPr>
          <w:rFonts w:ascii="Arial" w:hAnsi="Arial" w:cs="Arial"/>
          <w:b/>
          <w:bCs/>
          <w:sz w:val="20"/>
          <w:szCs w:val="20"/>
        </w:rPr>
      </w:pPr>
    </w:p>
    <w:p w:rsidR="00F3483D" w:rsidRDefault="00F3483D" w:rsidP="00B82DD4">
      <w:pPr>
        <w:jc w:val="both"/>
        <w:rPr>
          <w:rFonts w:ascii="Arial" w:hAnsi="Arial" w:cs="Arial"/>
          <w:b/>
          <w:bCs/>
          <w:sz w:val="20"/>
          <w:szCs w:val="20"/>
        </w:rPr>
      </w:pPr>
    </w:p>
    <w:p w:rsidR="00F3483D" w:rsidRDefault="00F3483D" w:rsidP="00B82DD4">
      <w:pPr>
        <w:jc w:val="both"/>
        <w:rPr>
          <w:rFonts w:ascii="Arial" w:hAnsi="Arial" w:cs="Arial"/>
          <w:b/>
          <w:bCs/>
          <w:sz w:val="20"/>
          <w:szCs w:val="20"/>
        </w:rPr>
      </w:pPr>
    </w:p>
    <w:p w:rsidR="00F3483D" w:rsidRDefault="00F3483D" w:rsidP="00B82DD4">
      <w:pPr>
        <w:jc w:val="both"/>
        <w:rPr>
          <w:rFonts w:ascii="Arial" w:hAnsi="Arial" w:cs="Arial"/>
          <w:b/>
          <w:bCs/>
          <w:sz w:val="20"/>
          <w:szCs w:val="20"/>
        </w:rPr>
      </w:pPr>
    </w:p>
    <w:p w:rsidR="00F3483D" w:rsidRDefault="00F3483D" w:rsidP="00B82DD4">
      <w:pPr>
        <w:jc w:val="both"/>
        <w:rPr>
          <w:rFonts w:ascii="Arial" w:hAnsi="Arial" w:cs="Arial"/>
          <w:b/>
          <w:bCs/>
          <w:sz w:val="20"/>
          <w:szCs w:val="20"/>
        </w:rPr>
      </w:pPr>
    </w:p>
    <w:p w:rsidR="00F3483D" w:rsidRDefault="00F3483D" w:rsidP="00B82DD4">
      <w:pPr>
        <w:jc w:val="both"/>
        <w:rPr>
          <w:rFonts w:ascii="Arial" w:hAnsi="Arial" w:cs="Arial"/>
          <w:b/>
          <w:bCs/>
          <w:sz w:val="20"/>
          <w:szCs w:val="20"/>
        </w:rPr>
      </w:pPr>
    </w:p>
    <w:p w:rsidR="00F3483D" w:rsidRDefault="00F3483D" w:rsidP="00B82DD4">
      <w:pPr>
        <w:jc w:val="both"/>
        <w:rPr>
          <w:rFonts w:ascii="Arial" w:hAnsi="Arial" w:cs="Arial"/>
          <w:b/>
          <w:bCs/>
          <w:sz w:val="20"/>
          <w:szCs w:val="20"/>
        </w:rPr>
      </w:pPr>
    </w:p>
    <w:p w:rsidR="00BC72F8" w:rsidRPr="00133207" w:rsidRDefault="000A25BF" w:rsidP="00B82DD4">
      <w:pPr>
        <w:jc w:val="both"/>
        <w:rPr>
          <w:rFonts w:ascii="Arial" w:hAnsi="Arial" w:cs="Arial"/>
          <w:sz w:val="20"/>
          <w:szCs w:val="20"/>
        </w:rPr>
      </w:pPr>
      <w:r w:rsidRPr="00133207">
        <w:rPr>
          <w:rFonts w:ascii="Arial" w:hAnsi="Arial" w:cs="Arial"/>
          <w:b/>
          <w:bCs/>
          <w:sz w:val="20"/>
          <w:szCs w:val="20"/>
        </w:rPr>
        <w:lastRenderedPageBreak/>
        <w:t>Gráfico N°</w:t>
      </w:r>
      <w:r w:rsidR="00914C04" w:rsidRPr="00133207">
        <w:rPr>
          <w:rFonts w:ascii="Arial" w:hAnsi="Arial" w:cs="Arial"/>
          <w:b/>
          <w:bCs/>
          <w:sz w:val="20"/>
          <w:szCs w:val="20"/>
        </w:rPr>
        <w:t>3</w:t>
      </w:r>
      <w:r w:rsidR="00BC72F8" w:rsidRPr="00133207">
        <w:rPr>
          <w:rFonts w:ascii="Arial" w:hAnsi="Arial" w:cs="Arial"/>
          <w:b/>
          <w:bCs/>
          <w:sz w:val="20"/>
          <w:szCs w:val="20"/>
        </w:rPr>
        <w:t>:</w:t>
      </w:r>
      <w:r w:rsidR="00BC72F8" w:rsidRPr="00133207">
        <w:rPr>
          <w:rFonts w:ascii="Arial" w:hAnsi="Arial" w:cs="Arial"/>
          <w:sz w:val="20"/>
          <w:szCs w:val="20"/>
        </w:rPr>
        <w:t xml:space="preserve"> </w:t>
      </w:r>
      <w:r w:rsidRPr="00133207">
        <w:rPr>
          <w:rFonts w:ascii="Arial" w:hAnsi="Arial" w:cs="Arial"/>
          <w:sz w:val="20"/>
          <w:szCs w:val="20"/>
        </w:rPr>
        <w:t xml:space="preserve">Evolución de las atenciones de urgencia totales por </w:t>
      </w:r>
      <w:bookmarkEnd w:id="11"/>
      <w:r w:rsidRPr="00133207">
        <w:rPr>
          <w:rFonts w:ascii="Arial" w:hAnsi="Arial" w:cs="Arial"/>
          <w:sz w:val="20"/>
          <w:szCs w:val="20"/>
        </w:rPr>
        <w:t>neumonía, s</w:t>
      </w:r>
      <w:r w:rsidR="007E17B4">
        <w:rPr>
          <w:rFonts w:ascii="Arial" w:hAnsi="Arial" w:cs="Arial"/>
          <w:sz w:val="20"/>
          <w:szCs w:val="20"/>
        </w:rPr>
        <w:t>egún semana estadística año 2022</w:t>
      </w:r>
      <w:r w:rsidRPr="00133207">
        <w:rPr>
          <w:rFonts w:ascii="Arial" w:hAnsi="Arial" w:cs="Arial"/>
          <w:sz w:val="20"/>
          <w:szCs w:val="20"/>
        </w:rPr>
        <w:t>.</w:t>
      </w:r>
    </w:p>
    <w:p w:rsidR="00BF3DDD" w:rsidRDefault="00D37E22" w:rsidP="00BF3DDD">
      <w:pPr>
        <w:ind w:firstLine="708"/>
        <w:rPr>
          <w:rFonts w:ascii="Arial" w:hAnsi="Arial" w:cs="Arial"/>
        </w:rPr>
      </w:pPr>
      <w:r>
        <w:rPr>
          <w:noProof/>
          <w:lang w:eastAsia="es-CL"/>
        </w:rPr>
        <w:drawing>
          <wp:inline distT="0" distB="0" distL="0" distR="0" wp14:anchorId="6AF64870" wp14:editId="0545F3E4">
            <wp:extent cx="4572000" cy="27432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25BF" w:rsidRPr="00BA6022" w:rsidRDefault="000A25BF" w:rsidP="000A25BF">
      <w:pPr>
        <w:ind w:firstLine="708"/>
        <w:rPr>
          <w:rFonts w:ascii="Arial" w:hAnsi="Arial" w:cs="Arial"/>
          <w:sz w:val="16"/>
          <w:szCs w:val="16"/>
        </w:rPr>
      </w:pPr>
      <w:bookmarkStart w:id="12" w:name="_Toc38367067"/>
      <w:r w:rsidRPr="00BA6022">
        <w:rPr>
          <w:rFonts w:ascii="Arial" w:hAnsi="Arial" w:cs="Arial"/>
          <w:b/>
          <w:bCs/>
          <w:sz w:val="16"/>
          <w:szCs w:val="16"/>
        </w:rPr>
        <w:t>Fuente</w:t>
      </w:r>
      <w:r w:rsidRPr="00BA6022">
        <w:rPr>
          <w:rFonts w:ascii="Arial" w:hAnsi="Arial" w:cs="Arial"/>
          <w:sz w:val="16"/>
          <w:szCs w:val="16"/>
        </w:rPr>
        <w:t>: DEIS</w:t>
      </w:r>
    </w:p>
    <w:p w:rsidR="00F05EE4" w:rsidRDefault="00F05EE4" w:rsidP="00F05EE4">
      <w:pPr>
        <w:pStyle w:val="Ttulo2"/>
        <w:spacing w:before="0" w:line="240" w:lineRule="auto"/>
        <w:rPr>
          <w:rFonts w:ascii="Arial" w:hAnsi="Arial" w:cs="Arial"/>
          <w:sz w:val="20"/>
          <w:szCs w:val="20"/>
        </w:rPr>
      </w:pPr>
    </w:p>
    <w:p w:rsidR="00C45EC8" w:rsidRDefault="008114C4" w:rsidP="00C45EC8">
      <w:r>
        <w:t>Tanto las</w:t>
      </w:r>
      <w:r w:rsidR="00C45EC8">
        <w:t xml:space="preserve"> atenciones por Influenza </w:t>
      </w:r>
      <w:r>
        <w:t xml:space="preserve">como </w:t>
      </w:r>
      <w:r w:rsidR="000359E8">
        <w:t xml:space="preserve">por Neumonía </w:t>
      </w:r>
      <w:r>
        <w:t xml:space="preserve">experimentaron un aumento importante a partir de la semana 11. </w:t>
      </w:r>
      <w:r w:rsidR="00D37E22">
        <w:t xml:space="preserve">Los </w:t>
      </w:r>
      <w:proofErr w:type="spellStart"/>
      <w:r w:rsidR="00D37E22">
        <w:t>peak</w:t>
      </w:r>
      <w:proofErr w:type="spellEnd"/>
      <w:r w:rsidR="00D37E22">
        <w:t xml:space="preserve"> de atenciones por estas causas se presentaron entre las semanas 23 y 25.  Las últimas semanas del período informado se observa una estab9ilización en el número de atenciones por neumonía y descenso en el caso de influenza. </w:t>
      </w:r>
    </w:p>
    <w:p w:rsidR="00F3483D" w:rsidRDefault="00F3483D" w:rsidP="00C45EC8"/>
    <w:p w:rsidR="00F3483D" w:rsidRDefault="00F3483D" w:rsidP="00C45EC8"/>
    <w:p w:rsidR="00F3483D" w:rsidRDefault="00F3483D" w:rsidP="00C45EC8"/>
    <w:p w:rsidR="00F3483D" w:rsidRDefault="00F3483D" w:rsidP="00C45EC8"/>
    <w:p w:rsidR="00F3483D" w:rsidRDefault="00F3483D" w:rsidP="00C45EC8"/>
    <w:p w:rsidR="00F3483D" w:rsidRDefault="00F3483D" w:rsidP="00C45EC8"/>
    <w:p w:rsidR="00F3483D" w:rsidRDefault="00F3483D" w:rsidP="00C45EC8"/>
    <w:p w:rsidR="00F3483D" w:rsidRDefault="00F3483D" w:rsidP="00C45EC8"/>
    <w:p w:rsidR="00F3483D" w:rsidRDefault="00F3483D" w:rsidP="00C45EC8"/>
    <w:p w:rsidR="00F3483D" w:rsidRDefault="00F3483D" w:rsidP="00C45EC8"/>
    <w:p w:rsidR="00BC72F8" w:rsidRDefault="00F24018" w:rsidP="00F24018">
      <w:pPr>
        <w:pStyle w:val="Ttulo2"/>
        <w:numPr>
          <w:ilvl w:val="1"/>
          <w:numId w:val="13"/>
        </w:numPr>
        <w:spacing w:line="240" w:lineRule="auto"/>
        <w:jc w:val="both"/>
        <w:rPr>
          <w:rFonts w:ascii="Arial" w:hAnsi="Arial" w:cs="Arial"/>
          <w:sz w:val="20"/>
          <w:szCs w:val="20"/>
        </w:rPr>
      </w:pPr>
      <w:bookmarkStart w:id="13" w:name="_Toc116482960"/>
      <w:r w:rsidRPr="00F24018">
        <w:rPr>
          <w:rFonts w:ascii="Arial" w:hAnsi="Arial" w:cs="Arial"/>
          <w:sz w:val="24"/>
          <w:szCs w:val="24"/>
        </w:rPr>
        <w:lastRenderedPageBreak/>
        <w:t>Hospitalizaciones</w:t>
      </w:r>
      <w:bookmarkEnd w:id="12"/>
      <w:r>
        <w:rPr>
          <w:rFonts w:ascii="Arial" w:hAnsi="Arial" w:cs="Arial"/>
          <w:sz w:val="24"/>
          <w:szCs w:val="24"/>
        </w:rPr>
        <w:t>.</w:t>
      </w:r>
      <w:bookmarkEnd w:id="13"/>
    </w:p>
    <w:p w:rsidR="00D82705" w:rsidRPr="00133207" w:rsidRDefault="00D82705" w:rsidP="00A66F9B">
      <w:pPr>
        <w:pStyle w:val="Ttulo3"/>
        <w:spacing w:before="0" w:line="240" w:lineRule="auto"/>
        <w:rPr>
          <w:rFonts w:ascii="Arial" w:eastAsiaTheme="minorHAnsi" w:hAnsi="Arial" w:cs="Arial"/>
          <w:color w:val="auto"/>
          <w:sz w:val="20"/>
          <w:szCs w:val="20"/>
        </w:rPr>
      </w:pPr>
    </w:p>
    <w:p w:rsidR="00BC72F8" w:rsidRDefault="000A25BF" w:rsidP="000A25BF">
      <w:pPr>
        <w:jc w:val="both"/>
        <w:rPr>
          <w:rFonts w:ascii="Arial" w:hAnsi="Arial" w:cs="Arial"/>
          <w:sz w:val="20"/>
          <w:szCs w:val="20"/>
        </w:rPr>
      </w:pPr>
      <w:bookmarkStart w:id="14" w:name="_Toc38367068"/>
      <w:bookmarkStart w:id="15" w:name="_Toc39159663"/>
      <w:r w:rsidRPr="00133207">
        <w:rPr>
          <w:rFonts w:ascii="Arial" w:hAnsi="Arial" w:cs="Arial"/>
          <w:b/>
          <w:bCs/>
          <w:sz w:val="20"/>
          <w:szCs w:val="20"/>
        </w:rPr>
        <w:t>Gráfico N°</w:t>
      </w:r>
      <w:r w:rsidR="00914C04" w:rsidRPr="00133207">
        <w:rPr>
          <w:rFonts w:ascii="Arial" w:hAnsi="Arial" w:cs="Arial"/>
          <w:b/>
          <w:bCs/>
          <w:sz w:val="20"/>
          <w:szCs w:val="20"/>
        </w:rPr>
        <w:t>4</w:t>
      </w:r>
      <w:r w:rsidR="00BC72F8" w:rsidRPr="00133207">
        <w:rPr>
          <w:rFonts w:ascii="Arial" w:hAnsi="Arial" w:cs="Arial"/>
          <w:b/>
          <w:bCs/>
          <w:sz w:val="20"/>
          <w:szCs w:val="20"/>
        </w:rPr>
        <w:t>:</w:t>
      </w:r>
      <w:r w:rsidR="00BC72F8" w:rsidRPr="00133207">
        <w:rPr>
          <w:rFonts w:ascii="Arial" w:hAnsi="Arial" w:cs="Arial"/>
          <w:sz w:val="20"/>
          <w:szCs w:val="20"/>
        </w:rPr>
        <w:t xml:space="preserve"> </w:t>
      </w:r>
      <w:r w:rsidR="0017447D" w:rsidRPr="00133207">
        <w:rPr>
          <w:rFonts w:ascii="Arial" w:hAnsi="Arial" w:cs="Arial"/>
          <w:sz w:val="20"/>
          <w:szCs w:val="20"/>
        </w:rPr>
        <w:t>H</w:t>
      </w:r>
      <w:r w:rsidRPr="00133207">
        <w:rPr>
          <w:rFonts w:ascii="Arial" w:hAnsi="Arial" w:cs="Arial"/>
          <w:sz w:val="20"/>
          <w:szCs w:val="20"/>
        </w:rPr>
        <w:t>ospitalizaciones por causa respiratoria</w:t>
      </w:r>
      <w:r w:rsidR="0017447D" w:rsidRPr="00133207">
        <w:rPr>
          <w:rFonts w:ascii="Arial" w:hAnsi="Arial" w:cs="Arial"/>
          <w:sz w:val="20"/>
          <w:szCs w:val="20"/>
        </w:rPr>
        <w:t xml:space="preserve"> y COVID</w:t>
      </w:r>
      <w:r w:rsidRPr="00133207">
        <w:rPr>
          <w:rFonts w:ascii="Arial" w:hAnsi="Arial" w:cs="Arial"/>
          <w:sz w:val="20"/>
          <w:szCs w:val="20"/>
        </w:rPr>
        <w:t>, según semana estadística</w:t>
      </w:r>
      <w:bookmarkEnd w:id="14"/>
      <w:bookmarkEnd w:id="15"/>
      <w:r w:rsidRPr="00133207">
        <w:rPr>
          <w:rFonts w:ascii="Arial" w:hAnsi="Arial" w:cs="Arial"/>
          <w:sz w:val="20"/>
          <w:szCs w:val="20"/>
        </w:rPr>
        <w:t xml:space="preserve"> a</w:t>
      </w:r>
      <w:r w:rsidR="00BA6022">
        <w:rPr>
          <w:rFonts w:ascii="Arial" w:hAnsi="Arial" w:cs="Arial"/>
          <w:sz w:val="20"/>
          <w:szCs w:val="20"/>
        </w:rPr>
        <w:t>ño 2022</w:t>
      </w:r>
      <w:r w:rsidRPr="00133207">
        <w:rPr>
          <w:rFonts w:ascii="Arial" w:hAnsi="Arial" w:cs="Arial"/>
          <w:sz w:val="20"/>
          <w:szCs w:val="20"/>
        </w:rPr>
        <w:t>.</w:t>
      </w:r>
    </w:p>
    <w:p w:rsidR="007578C5" w:rsidRPr="00133207" w:rsidRDefault="007578C5" w:rsidP="000A25BF">
      <w:pPr>
        <w:jc w:val="both"/>
        <w:rPr>
          <w:rFonts w:ascii="Arial" w:hAnsi="Arial" w:cs="Arial"/>
          <w:sz w:val="20"/>
          <w:szCs w:val="20"/>
        </w:rPr>
      </w:pPr>
    </w:p>
    <w:p w:rsidR="00B57962" w:rsidRPr="000A25BF" w:rsidRDefault="007578C5" w:rsidP="00B57962">
      <w:pPr>
        <w:ind w:firstLine="708"/>
        <w:jc w:val="both"/>
        <w:rPr>
          <w:rFonts w:ascii="Arial" w:hAnsi="Arial" w:cs="Arial"/>
        </w:rPr>
      </w:pPr>
      <w:r>
        <w:rPr>
          <w:noProof/>
          <w:lang w:eastAsia="es-CL"/>
        </w:rPr>
        <w:drawing>
          <wp:inline distT="0" distB="0" distL="0" distR="0" wp14:anchorId="5A99090B" wp14:editId="3BFCE2A8">
            <wp:extent cx="4572000" cy="27432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25BF" w:rsidRPr="00BA6022" w:rsidRDefault="000A25BF" w:rsidP="000A25BF">
      <w:pPr>
        <w:ind w:firstLine="708"/>
        <w:rPr>
          <w:rFonts w:ascii="Arial" w:hAnsi="Arial" w:cs="Arial"/>
          <w:sz w:val="16"/>
          <w:szCs w:val="16"/>
        </w:rPr>
      </w:pPr>
      <w:r w:rsidRPr="00BA6022">
        <w:rPr>
          <w:rFonts w:ascii="Arial" w:hAnsi="Arial" w:cs="Arial"/>
          <w:b/>
          <w:bCs/>
          <w:sz w:val="16"/>
          <w:szCs w:val="16"/>
        </w:rPr>
        <w:t>Fuente</w:t>
      </w:r>
      <w:r w:rsidRPr="00BA6022">
        <w:rPr>
          <w:rFonts w:ascii="Arial" w:hAnsi="Arial" w:cs="Arial"/>
          <w:sz w:val="16"/>
          <w:szCs w:val="16"/>
        </w:rPr>
        <w:t>: DEIS</w:t>
      </w:r>
    </w:p>
    <w:p w:rsidR="000A25BF" w:rsidRDefault="000A25BF" w:rsidP="00FE2A8A">
      <w:pPr>
        <w:rPr>
          <w:rFonts w:ascii="Arial" w:hAnsi="Arial" w:cs="Arial"/>
          <w:sz w:val="20"/>
          <w:szCs w:val="20"/>
          <w:u w:val="single"/>
        </w:rPr>
      </w:pPr>
    </w:p>
    <w:p w:rsidR="008D218B" w:rsidRDefault="00C45EC8" w:rsidP="00EC6AC9">
      <w:pPr>
        <w:widowControl w:val="0"/>
        <w:jc w:val="both"/>
        <w:rPr>
          <w:rFonts w:ascii="Arial" w:hAnsi="Arial" w:cs="Arial"/>
          <w:sz w:val="20"/>
          <w:szCs w:val="20"/>
        </w:rPr>
      </w:pPr>
      <w:r>
        <w:rPr>
          <w:rFonts w:ascii="Arial" w:hAnsi="Arial" w:cs="Arial"/>
          <w:sz w:val="20"/>
          <w:szCs w:val="20"/>
        </w:rPr>
        <w:t xml:space="preserve">Las hospitalizaciones por causa respiratoria </w:t>
      </w:r>
      <w:r w:rsidR="007578C5">
        <w:rPr>
          <w:rFonts w:ascii="Arial" w:hAnsi="Arial" w:cs="Arial"/>
          <w:sz w:val="20"/>
          <w:szCs w:val="20"/>
        </w:rPr>
        <w:t xml:space="preserve">aumentaron a partir de la SE 11, alcanzando el </w:t>
      </w:r>
      <w:proofErr w:type="spellStart"/>
      <w:r w:rsidR="007578C5">
        <w:rPr>
          <w:rFonts w:ascii="Arial" w:hAnsi="Arial" w:cs="Arial"/>
          <w:sz w:val="20"/>
          <w:szCs w:val="20"/>
        </w:rPr>
        <w:t>peak</w:t>
      </w:r>
      <w:proofErr w:type="spellEnd"/>
      <w:r w:rsidR="007578C5">
        <w:rPr>
          <w:rFonts w:ascii="Arial" w:hAnsi="Arial" w:cs="Arial"/>
          <w:sz w:val="20"/>
          <w:szCs w:val="20"/>
        </w:rPr>
        <w:t xml:space="preserve"> en la semana 25. Las</w:t>
      </w:r>
      <w:r>
        <w:rPr>
          <w:rFonts w:ascii="Arial" w:hAnsi="Arial" w:cs="Arial"/>
          <w:sz w:val="20"/>
          <w:szCs w:val="20"/>
        </w:rPr>
        <w:t xml:space="preserve"> hospitalizaciones por COVID experimentaron 4 semanas con un alza importante </w:t>
      </w:r>
      <w:r w:rsidR="007578C5">
        <w:rPr>
          <w:rFonts w:ascii="Arial" w:hAnsi="Arial" w:cs="Arial"/>
          <w:sz w:val="20"/>
          <w:szCs w:val="20"/>
        </w:rPr>
        <w:t xml:space="preserve">entre las SE 5 y 8 para posteriormente ir en descenso. Actualmente en las dos últimas semanas del período (SE 38 y 39) han experimentado un muy pequeño repunte asociado al período post fiestas patrias.  </w:t>
      </w:r>
    </w:p>
    <w:p w:rsidR="008D218B" w:rsidRDefault="008D218B" w:rsidP="00EC6AC9">
      <w:pPr>
        <w:widowControl w:val="0"/>
        <w:jc w:val="both"/>
        <w:rPr>
          <w:rFonts w:ascii="Arial" w:hAnsi="Arial" w:cs="Arial"/>
          <w:sz w:val="20"/>
          <w:szCs w:val="20"/>
        </w:rPr>
      </w:pPr>
    </w:p>
    <w:p w:rsidR="008D218B" w:rsidRDefault="008D218B" w:rsidP="00EC6AC9">
      <w:pPr>
        <w:widowControl w:val="0"/>
        <w:jc w:val="both"/>
        <w:rPr>
          <w:rFonts w:ascii="Arial" w:hAnsi="Arial" w:cs="Arial"/>
          <w:sz w:val="20"/>
          <w:szCs w:val="20"/>
        </w:rPr>
      </w:pPr>
    </w:p>
    <w:p w:rsidR="003E4B33" w:rsidRPr="00DC0831" w:rsidRDefault="003E4B33" w:rsidP="003E4B33">
      <w:pPr>
        <w:widowControl w:val="0"/>
        <w:jc w:val="both"/>
        <w:rPr>
          <w:rFonts w:ascii="Arial" w:hAnsi="Arial" w:cs="Arial"/>
          <w:sz w:val="16"/>
          <w:szCs w:val="20"/>
        </w:rPr>
      </w:pPr>
    </w:p>
    <w:p w:rsidR="008D218B" w:rsidRDefault="008D218B" w:rsidP="008D218B">
      <w:pPr>
        <w:pStyle w:val="Ttulo2"/>
        <w:spacing w:line="240" w:lineRule="auto"/>
        <w:ind w:left="1440"/>
        <w:jc w:val="both"/>
        <w:rPr>
          <w:rFonts w:ascii="Arial" w:hAnsi="Arial" w:cs="Arial"/>
          <w:sz w:val="24"/>
          <w:szCs w:val="24"/>
        </w:rPr>
      </w:pPr>
      <w:bookmarkStart w:id="16" w:name="_Toc38367070"/>
    </w:p>
    <w:p w:rsidR="00B005F3" w:rsidRDefault="00B005F3">
      <w:pPr>
        <w:rPr>
          <w:rFonts w:ascii="Arial" w:eastAsiaTheme="majorEastAsia" w:hAnsi="Arial" w:cs="Arial"/>
          <w:color w:val="2F5496" w:themeColor="accent1" w:themeShade="BF"/>
          <w:sz w:val="24"/>
          <w:szCs w:val="24"/>
        </w:rPr>
      </w:pPr>
      <w:r>
        <w:rPr>
          <w:rFonts w:ascii="Arial" w:hAnsi="Arial" w:cs="Arial"/>
          <w:sz w:val="24"/>
          <w:szCs w:val="24"/>
        </w:rPr>
        <w:br w:type="page"/>
      </w:r>
    </w:p>
    <w:p w:rsidR="002E1768" w:rsidRDefault="002E1768" w:rsidP="002E1768">
      <w:pPr>
        <w:pStyle w:val="Ttulo2"/>
        <w:numPr>
          <w:ilvl w:val="0"/>
          <w:numId w:val="13"/>
        </w:numPr>
        <w:spacing w:line="240" w:lineRule="auto"/>
        <w:jc w:val="both"/>
        <w:rPr>
          <w:rFonts w:ascii="Arial" w:hAnsi="Arial" w:cs="Arial"/>
          <w:sz w:val="24"/>
          <w:szCs w:val="24"/>
        </w:rPr>
      </w:pPr>
      <w:bookmarkStart w:id="17" w:name="_Toc116482961"/>
      <w:bookmarkEnd w:id="16"/>
      <w:r w:rsidRPr="00555D8F">
        <w:rPr>
          <w:rFonts w:ascii="Arial" w:hAnsi="Arial" w:cs="Arial"/>
          <w:sz w:val="24"/>
          <w:szCs w:val="24"/>
        </w:rPr>
        <w:lastRenderedPageBreak/>
        <w:t>Pr</w:t>
      </w:r>
      <w:r>
        <w:rPr>
          <w:rFonts w:ascii="Arial" w:hAnsi="Arial" w:cs="Arial"/>
          <w:sz w:val="24"/>
          <w:szCs w:val="24"/>
        </w:rPr>
        <w:t>ocedimientos de información y evaluación</w:t>
      </w:r>
      <w:r w:rsidRPr="00555D8F">
        <w:rPr>
          <w:rFonts w:ascii="Arial" w:hAnsi="Arial" w:cs="Arial"/>
          <w:sz w:val="24"/>
          <w:szCs w:val="24"/>
        </w:rPr>
        <w:t>.</w:t>
      </w:r>
      <w:bookmarkEnd w:id="17"/>
    </w:p>
    <w:p w:rsidR="002E1768" w:rsidRDefault="002E1768" w:rsidP="002E1768"/>
    <w:p w:rsidR="00693464" w:rsidRPr="003844D1" w:rsidRDefault="00C87F99" w:rsidP="004E334B">
      <w:pPr>
        <w:ind w:firstLine="708"/>
        <w:jc w:val="both"/>
        <w:rPr>
          <w:rFonts w:ascii="Arial" w:hAnsi="Arial" w:cs="Arial"/>
          <w:sz w:val="20"/>
          <w:szCs w:val="20"/>
        </w:rPr>
      </w:pPr>
      <w:r w:rsidRPr="003844D1">
        <w:rPr>
          <w:rFonts w:ascii="Arial" w:hAnsi="Arial" w:cs="Arial"/>
          <w:sz w:val="20"/>
          <w:szCs w:val="20"/>
        </w:rPr>
        <w:t xml:space="preserve">Los Servicios de Salud del país planifican durante los meses de </w:t>
      </w:r>
      <w:r w:rsidR="000A25BF">
        <w:rPr>
          <w:rFonts w:ascii="Arial" w:hAnsi="Arial" w:cs="Arial"/>
          <w:sz w:val="20"/>
          <w:szCs w:val="20"/>
        </w:rPr>
        <w:t>e</w:t>
      </w:r>
      <w:r w:rsidRPr="003844D1">
        <w:rPr>
          <w:rFonts w:ascii="Arial" w:hAnsi="Arial" w:cs="Arial"/>
          <w:sz w:val="20"/>
          <w:szCs w:val="20"/>
        </w:rPr>
        <w:t xml:space="preserve">nero y </w:t>
      </w:r>
      <w:r w:rsidR="000A25BF">
        <w:rPr>
          <w:rFonts w:ascii="Arial" w:hAnsi="Arial" w:cs="Arial"/>
          <w:sz w:val="20"/>
          <w:szCs w:val="20"/>
        </w:rPr>
        <w:t>f</w:t>
      </w:r>
      <w:r w:rsidRPr="003844D1">
        <w:rPr>
          <w:rFonts w:ascii="Arial" w:hAnsi="Arial" w:cs="Arial"/>
          <w:sz w:val="20"/>
          <w:szCs w:val="20"/>
        </w:rPr>
        <w:t xml:space="preserve">ebrero de cada año las estrategias asistenciales a implementar durante la campaña de invierno, según </w:t>
      </w:r>
      <w:r w:rsidR="00693464" w:rsidRPr="003844D1">
        <w:rPr>
          <w:rFonts w:ascii="Arial" w:hAnsi="Arial" w:cs="Arial"/>
          <w:sz w:val="20"/>
          <w:szCs w:val="20"/>
        </w:rPr>
        <w:t>oficio que informa el marco presupuestario correspondiente. Estas consideran acciones de refuerzo para la campaña de vacunación</w:t>
      </w:r>
      <w:r w:rsidR="004E334B">
        <w:rPr>
          <w:rFonts w:ascii="Arial" w:hAnsi="Arial" w:cs="Arial"/>
          <w:sz w:val="20"/>
          <w:szCs w:val="20"/>
        </w:rPr>
        <w:t xml:space="preserve"> de</w:t>
      </w:r>
      <w:r w:rsidR="00693464" w:rsidRPr="003844D1">
        <w:rPr>
          <w:rFonts w:ascii="Arial" w:hAnsi="Arial" w:cs="Arial"/>
          <w:sz w:val="20"/>
          <w:szCs w:val="20"/>
        </w:rPr>
        <w:t xml:space="preserve"> influenza y para la atención de enfermedades respiratorias en los dispositivos de APS.  </w:t>
      </w:r>
    </w:p>
    <w:p w:rsidR="00693464" w:rsidRPr="003844D1" w:rsidRDefault="00693464" w:rsidP="000A25BF">
      <w:pPr>
        <w:jc w:val="both"/>
        <w:rPr>
          <w:rFonts w:ascii="Arial" w:hAnsi="Arial" w:cs="Arial"/>
          <w:sz w:val="20"/>
          <w:szCs w:val="20"/>
        </w:rPr>
      </w:pPr>
      <w:r w:rsidRPr="003844D1">
        <w:rPr>
          <w:rFonts w:ascii="Arial" w:hAnsi="Arial" w:cs="Arial"/>
          <w:sz w:val="20"/>
          <w:szCs w:val="20"/>
        </w:rPr>
        <w:t xml:space="preserve">La planificación de estrategias y su evaluación se hace en base al siguiente formato: </w:t>
      </w:r>
    </w:p>
    <w:p w:rsidR="00305705" w:rsidRPr="002B7016" w:rsidRDefault="00305705" w:rsidP="00305705">
      <w:pPr>
        <w:spacing w:line="240" w:lineRule="auto"/>
        <w:jc w:val="both"/>
        <w:rPr>
          <w:rFonts w:ascii="Arial" w:hAnsi="Arial" w:cs="Arial"/>
          <w:b/>
          <w:sz w:val="20"/>
          <w:szCs w:val="20"/>
        </w:rPr>
      </w:pPr>
      <w:r w:rsidRPr="002B7016">
        <w:rPr>
          <w:rFonts w:ascii="Arial" w:hAnsi="Arial" w:cs="Arial"/>
          <w:b/>
          <w:sz w:val="20"/>
          <w:szCs w:val="20"/>
        </w:rPr>
        <w:t>ESTRATEGIAS A IMPLEMENTAR Y ACTIVIDADES PLANIFICADAS PARA CAMPAÑA DE INVIERNO</w:t>
      </w:r>
    </w:p>
    <w:tbl>
      <w:tblPr>
        <w:tblW w:w="3460" w:type="dxa"/>
        <w:jc w:val="center"/>
        <w:tblCellMar>
          <w:left w:w="70" w:type="dxa"/>
          <w:right w:w="70" w:type="dxa"/>
        </w:tblCellMar>
        <w:tblLook w:val="04A0" w:firstRow="1" w:lastRow="0" w:firstColumn="1" w:lastColumn="0" w:noHBand="0" w:noVBand="1"/>
      </w:tblPr>
      <w:tblGrid>
        <w:gridCol w:w="1163"/>
        <w:gridCol w:w="1663"/>
        <w:gridCol w:w="1555"/>
        <w:gridCol w:w="1574"/>
        <w:gridCol w:w="710"/>
        <w:gridCol w:w="1174"/>
      </w:tblGrid>
      <w:tr w:rsidR="00305705" w:rsidRPr="005F6E98" w:rsidTr="000A25BF">
        <w:trPr>
          <w:trHeight w:val="539"/>
          <w:jc w:val="center"/>
        </w:trPr>
        <w:tc>
          <w:tcPr>
            <w:tcW w:w="5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b/>
                <w:bCs/>
                <w:color w:val="000000"/>
                <w:sz w:val="20"/>
                <w:szCs w:val="20"/>
                <w:lang w:eastAsia="es-CL"/>
              </w:rPr>
            </w:pPr>
            <w:r w:rsidRPr="005F6E98">
              <w:rPr>
                <w:rFonts w:ascii="Arial" w:eastAsia="Times New Roman" w:hAnsi="Arial" w:cs="Arial"/>
                <w:b/>
                <w:bCs/>
                <w:color w:val="000000"/>
                <w:sz w:val="20"/>
                <w:szCs w:val="20"/>
                <w:lang w:eastAsia="es-CL"/>
              </w:rPr>
              <w:t xml:space="preserve">Estrategia/ actividad </w:t>
            </w:r>
          </w:p>
        </w:tc>
        <w:tc>
          <w:tcPr>
            <w:tcW w:w="734" w:type="dxa"/>
            <w:tcBorders>
              <w:top w:val="single" w:sz="8" w:space="0" w:color="auto"/>
              <w:left w:val="nil"/>
              <w:bottom w:val="single" w:sz="8" w:space="0" w:color="auto"/>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b/>
                <w:bCs/>
                <w:color w:val="000000"/>
                <w:sz w:val="20"/>
                <w:szCs w:val="20"/>
                <w:lang w:eastAsia="es-CL"/>
              </w:rPr>
            </w:pPr>
            <w:r w:rsidRPr="005F6E98">
              <w:rPr>
                <w:rFonts w:ascii="Arial" w:eastAsia="Times New Roman" w:hAnsi="Arial" w:cs="Arial"/>
                <w:b/>
                <w:bCs/>
                <w:color w:val="000000"/>
                <w:sz w:val="20"/>
                <w:szCs w:val="20"/>
                <w:lang w:eastAsia="es-CL"/>
              </w:rPr>
              <w:t>Método de implementación</w:t>
            </w:r>
          </w:p>
        </w:tc>
        <w:tc>
          <w:tcPr>
            <w:tcW w:w="687" w:type="dxa"/>
            <w:tcBorders>
              <w:top w:val="single" w:sz="8" w:space="0" w:color="auto"/>
              <w:left w:val="nil"/>
              <w:bottom w:val="single" w:sz="8" w:space="0" w:color="auto"/>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b/>
                <w:bCs/>
                <w:color w:val="000000"/>
                <w:sz w:val="20"/>
                <w:szCs w:val="20"/>
                <w:lang w:eastAsia="es-CL"/>
              </w:rPr>
            </w:pPr>
            <w:r w:rsidRPr="005F6E98">
              <w:rPr>
                <w:rFonts w:ascii="Arial" w:eastAsia="Times New Roman" w:hAnsi="Arial" w:cs="Arial"/>
                <w:b/>
                <w:bCs/>
                <w:color w:val="000000"/>
                <w:sz w:val="20"/>
                <w:szCs w:val="20"/>
                <w:lang w:eastAsia="es-CL"/>
              </w:rPr>
              <w:t>Fecha inicio de estrategia comprometido</w:t>
            </w:r>
          </w:p>
        </w:tc>
        <w:tc>
          <w:tcPr>
            <w:tcW w:w="695" w:type="dxa"/>
            <w:tcBorders>
              <w:top w:val="single" w:sz="8" w:space="0" w:color="auto"/>
              <w:left w:val="nil"/>
              <w:bottom w:val="single" w:sz="8" w:space="0" w:color="auto"/>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b/>
                <w:bCs/>
                <w:color w:val="000000"/>
                <w:sz w:val="20"/>
                <w:szCs w:val="20"/>
                <w:lang w:eastAsia="es-CL"/>
              </w:rPr>
            </w:pPr>
            <w:r w:rsidRPr="005F6E98">
              <w:rPr>
                <w:rFonts w:ascii="Arial" w:eastAsia="Times New Roman" w:hAnsi="Arial" w:cs="Arial"/>
                <w:b/>
                <w:bCs/>
                <w:color w:val="000000"/>
                <w:sz w:val="20"/>
                <w:szCs w:val="20"/>
                <w:lang w:eastAsia="es-CL"/>
              </w:rPr>
              <w:t xml:space="preserve">Duración estrategia comprometida/ meses u horas </w:t>
            </w:r>
          </w:p>
        </w:tc>
        <w:tc>
          <w:tcPr>
            <w:tcW w:w="313" w:type="dxa"/>
            <w:tcBorders>
              <w:top w:val="single" w:sz="8" w:space="0" w:color="auto"/>
              <w:left w:val="nil"/>
              <w:bottom w:val="single" w:sz="8" w:space="0" w:color="auto"/>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b/>
                <w:bCs/>
                <w:color w:val="000000"/>
                <w:sz w:val="20"/>
                <w:szCs w:val="20"/>
                <w:lang w:eastAsia="es-CL"/>
              </w:rPr>
            </w:pPr>
            <w:r w:rsidRPr="005F6E98">
              <w:rPr>
                <w:rFonts w:ascii="Arial" w:eastAsia="Times New Roman" w:hAnsi="Arial" w:cs="Arial"/>
                <w:b/>
                <w:bCs/>
                <w:color w:val="000000"/>
                <w:sz w:val="20"/>
                <w:szCs w:val="20"/>
                <w:lang w:eastAsia="es-CL"/>
              </w:rPr>
              <w:t xml:space="preserve">Meta  </w:t>
            </w:r>
          </w:p>
        </w:tc>
        <w:tc>
          <w:tcPr>
            <w:tcW w:w="518" w:type="dxa"/>
            <w:tcBorders>
              <w:top w:val="single" w:sz="8" w:space="0" w:color="auto"/>
              <w:left w:val="nil"/>
              <w:bottom w:val="single" w:sz="8" w:space="0" w:color="auto"/>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b/>
                <w:bCs/>
                <w:color w:val="000000"/>
                <w:sz w:val="20"/>
                <w:szCs w:val="20"/>
                <w:lang w:eastAsia="es-CL"/>
              </w:rPr>
            </w:pPr>
            <w:r w:rsidRPr="005F6E98">
              <w:rPr>
                <w:rFonts w:ascii="Arial" w:eastAsia="Times New Roman" w:hAnsi="Arial" w:cs="Arial"/>
                <w:b/>
                <w:bCs/>
                <w:color w:val="000000"/>
                <w:sz w:val="20"/>
                <w:szCs w:val="20"/>
                <w:lang w:eastAsia="es-CL"/>
              </w:rPr>
              <w:t>Indicador de evaluación</w:t>
            </w:r>
          </w:p>
        </w:tc>
      </w:tr>
      <w:tr w:rsidR="00305705" w:rsidRPr="005F6E98" w:rsidTr="000A25BF">
        <w:trPr>
          <w:trHeight w:val="316"/>
          <w:jc w:val="center"/>
        </w:trPr>
        <w:tc>
          <w:tcPr>
            <w:tcW w:w="513" w:type="dxa"/>
            <w:vMerge w:val="restart"/>
            <w:tcBorders>
              <w:top w:val="nil"/>
              <w:left w:val="single" w:sz="8" w:space="0" w:color="auto"/>
              <w:bottom w:val="nil"/>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r w:rsidRPr="005F6E98">
              <w:rPr>
                <w:rFonts w:ascii="Arial" w:eastAsia="Times New Roman" w:hAnsi="Arial" w:cs="Arial"/>
                <w:color w:val="000000"/>
                <w:sz w:val="16"/>
                <w:szCs w:val="16"/>
                <w:lang w:eastAsia="es-CL"/>
              </w:rPr>
              <w:t xml:space="preserve">Refuerzo campaña de vacunación anti influenza </w:t>
            </w:r>
          </w:p>
        </w:tc>
        <w:tc>
          <w:tcPr>
            <w:tcW w:w="734" w:type="dxa"/>
            <w:tcBorders>
              <w:top w:val="nil"/>
              <w:left w:val="nil"/>
              <w:bottom w:val="single" w:sz="8" w:space="0" w:color="auto"/>
              <w:right w:val="single" w:sz="8" w:space="0" w:color="auto"/>
            </w:tcBorders>
            <w:shd w:val="clear" w:color="auto" w:fill="FFFFFF" w:themeFill="background1"/>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687" w:type="dxa"/>
            <w:vMerge w:val="restart"/>
            <w:tcBorders>
              <w:top w:val="nil"/>
              <w:left w:val="single" w:sz="8" w:space="0" w:color="auto"/>
              <w:bottom w:val="single" w:sz="8" w:space="0" w:color="000000"/>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r>
              <w:rPr>
                <w:rFonts w:ascii="Arial" w:eastAsia="Times New Roman" w:hAnsi="Arial" w:cs="Arial"/>
                <w:color w:val="000000"/>
                <w:sz w:val="16"/>
                <w:szCs w:val="16"/>
                <w:lang w:eastAsia="es-CL"/>
              </w:rPr>
              <w:t>Considerar</w:t>
            </w:r>
            <w:r w:rsidRPr="005F6E98">
              <w:rPr>
                <w:rFonts w:ascii="Arial" w:eastAsia="Times New Roman" w:hAnsi="Arial" w:cs="Arial"/>
                <w:color w:val="000000"/>
                <w:sz w:val="16"/>
                <w:szCs w:val="16"/>
                <w:lang w:eastAsia="es-CL"/>
              </w:rPr>
              <w:t xml:space="preserve"> inicio Nacional (Marzo)</w:t>
            </w:r>
          </w:p>
        </w:tc>
        <w:tc>
          <w:tcPr>
            <w:tcW w:w="695" w:type="dxa"/>
            <w:tcBorders>
              <w:top w:val="nil"/>
              <w:left w:val="nil"/>
              <w:bottom w:val="single" w:sz="8" w:space="0" w:color="auto"/>
              <w:right w:val="single" w:sz="8" w:space="0" w:color="auto"/>
            </w:tcBorders>
            <w:shd w:val="clear" w:color="auto" w:fill="FFFFFF" w:themeFill="background1"/>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313" w:type="dxa"/>
            <w:vMerge w:val="restart"/>
            <w:tcBorders>
              <w:top w:val="nil"/>
              <w:left w:val="nil"/>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518" w:type="dxa"/>
            <w:vMerge w:val="restart"/>
            <w:tcBorders>
              <w:top w:val="nil"/>
              <w:left w:val="nil"/>
              <w:right w:val="single" w:sz="8" w:space="0" w:color="auto"/>
            </w:tcBorders>
            <w:shd w:val="clear" w:color="auto" w:fill="auto"/>
            <w:vAlign w:val="center"/>
          </w:tcPr>
          <w:p w:rsidR="00305705" w:rsidRDefault="00305705" w:rsidP="00242938">
            <w:pPr>
              <w:spacing w:after="0" w:line="240" w:lineRule="auto"/>
              <w:jc w:val="center"/>
              <w:rPr>
                <w:rFonts w:ascii="Arial" w:eastAsia="Times New Roman" w:hAnsi="Arial" w:cs="Arial"/>
                <w:color w:val="000000"/>
                <w:sz w:val="16"/>
                <w:szCs w:val="16"/>
                <w:lang w:eastAsia="es-CL"/>
              </w:rPr>
            </w:pPr>
            <w:r>
              <w:rPr>
                <w:rFonts w:ascii="Arial" w:eastAsia="Times New Roman" w:hAnsi="Arial" w:cs="Arial"/>
                <w:color w:val="000000"/>
                <w:sz w:val="16"/>
                <w:szCs w:val="16"/>
                <w:lang w:eastAsia="es-CL"/>
              </w:rPr>
              <w:t xml:space="preserve">Cobertura de vacunación </w:t>
            </w:r>
          </w:p>
          <w:p w:rsidR="00305705" w:rsidRPr="005F6E98" w:rsidRDefault="00305705" w:rsidP="00242938">
            <w:pPr>
              <w:spacing w:after="0" w:line="240" w:lineRule="auto"/>
              <w:jc w:val="center"/>
              <w:rPr>
                <w:rFonts w:ascii="Arial" w:eastAsia="Times New Roman" w:hAnsi="Arial" w:cs="Arial"/>
                <w:color w:val="000000"/>
                <w:sz w:val="16"/>
                <w:szCs w:val="16"/>
                <w:lang w:eastAsia="es-CL"/>
              </w:rPr>
            </w:pPr>
            <w:r>
              <w:rPr>
                <w:rFonts w:ascii="Arial" w:eastAsia="Times New Roman" w:hAnsi="Arial" w:cs="Arial"/>
                <w:color w:val="000000"/>
                <w:sz w:val="16"/>
                <w:szCs w:val="16"/>
                <w:lang w:eastAsia="es-CL"/>
              </w:rPr>
              <w:t>(general o por población objetivo)</w:t>
            </w:r>
          </w:p>
        </w:tc>
      </w:tr>
      <w:tr w:rsidR="00305705" w:rsidRPr="005F6E98" w:rsidTr="000A25BF">
        <w:trPr>
          <w:trHeight w:val="297"/>
          <w:jc w:val="center"/>
        </w:trPr>
        <w:tc>
          <w:tcPr>
            <w:tcW w:w="513" w:type="dxa"/>
            <w:vMerge/>
            <w:tcBorders>
              <w:top w:val="nil"/>
              <w:left w:val="single" w:sz="8" w:space="0" w:color="auto"/>
              <w:bottom w:val="nil"/>
              <w:right w:val="single" w:sz="8" w:space="0" w:color="auto"/>
            </w:tcBorders>
            <w:vAlign w:val="center"/>
            <w:hideMark/>
          </w:tcPr>
          <w:p w:rsidR="00305705" w:rsidRPr="005F6E98" w:rsidRDefault="00305705" w:rsidP="00242938">
            <w:pPr>
              <w:spacing w:after="0" w:line="240" w:lineRule="auto"/>
              <w:rPr>
                <w:rFonts w:ascii="Arial" w:eastAsia="Times New Roman" w:hAnsi="Arial" w:cs="Arial"/>
                <w:color w:val="000000"/>
                <w:sz w:val="16"/>
                <w:szCs w:val="16"/>
                <w:lang w:eastAsia="es-CL"/>
              </w:rPr>
            </w:pPr>
          </w:p>
        </w:tc>
        <w:tc>
          <w:tcPr>
            <w:tcW w:w="734" w:type="dxa"/>
            <w:tcBorders>
              <w:top w:val="nil"/>
              <w:left w:val="nil"/>
              <w:bottom w:val="nil"/>
              <w:right w:val="single" w:sz="8" w:space="0" w:color="auto"/>
            </w:tcBorders>
            <w:shd w:val="clear" w:color="auto" w:fill="FFFFFF" w:themeFill="background1"/>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687" w:type="dxa"/>
            <w:vMerge/>
            <w:tcBorders>
              <w:top w:val="nil"/>
              <w:left w:val="single" w:sz="8" w:space="0" w:color="auto"/>
              <w:bottom w:val="single" w:sz="8" w:space="0" w:color="000000"/>
              <w:right w:val="single" w:sz="8" w:space="0" w:color="auto"/>
            </w:tcBorders>
            <w:vAlign w:val="center"/>
            <w:hideMark/>
          </w:tcPr>
          <w:p w:rsidR="00305705" w:rsidRPr="005F6E98" w:rsidRDefault="00305705" w:rsidP="00242938">
            <w:pPr>
              <w:spacing w:after="0" w:line="240" w:lineRule="auto"/>
              <w:rPr>
                <w:rFonts w:ascii="Arial" w:eastAsia="Times New Roman" w:hAnsi="Arial" w:cs="Arial"/>
                <w:color w:val="000000"/>
                <w:sz w:val="16"/>
                <w:szCs w:val="16"/>
                <w:lang w:eastAsia="es-CL"/>
              </w:rPr>
            </w:pPr>
          </w:p>
        </w:tc>
        <w:tc>
          <w:tcPr>
            <w:tcW w:w="695" w:type="dxa"/>
            <w:tcBorders>
              <w:top w:val="nil"/>
              <w:left w:val="nil"/>
              <w:bottom w:val="nil"/>
              <w:right w:val="single" w:sz="8" w:space="0" w:color="auto"/>
            </w:tcBorders>
            <w:shd w:val="clear" w:color="auto" w:fill="FFFFFF" w:themeFill="background1"/>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313" w:type="dxa"/>
            <w:vMerge/>
            <w:tcBorders>
              <w:left w:val="single" w:sz="8" w:space="0" w:color="auto"/>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518" w:type="dxa"/>
            <w:vMerge/>
            <w:tcBorders>
              <w:left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r>
      <w:tr w:rsidR="00305705" w:rsidRPr="005F6E98" w:rsidTr="000A25BF">
        <w:trPr>
          <w:trHeight w:val="310"/>
          <w:jc w:val="center"/>
        </w:trPr>
        <w:tc>
          <w:tcPr>
            <w:tcW w:w="513" w:type="dxa"/>
            <w:vMerge/>
            <w:tcBorders>
              <w:top w:val="nil"/>
              <w:left w:val="single" w:sz="8" w:space="0" w:color="auto"/>
              <w:bottom w:val="nil"/>
              <w:right w:val="single" w:sz="8" w:space="0" w:color="auto"/>
            </w:tcBorders>
            <w:vAlign w:val="center"/>
            <w:hideMark/>
          </w:tcPr>
          <w:p w:rsidR="00305705" w:rsidRPr="005F6E98" w:rsidRDefault="00305705" w:rsidP="00242938">
            <w:pPr>
              <w:spacing w:after="0" w:line="240" w:lineRule="auto"/>
              <w:rPr>
                <w:rFonts w:ascii="Arial" w:eastAsia="Times New Roman" w:hAnsi="Arial" w:cs="Arial"/>
                <w:color w:val="000000"/>
                <w:sz w:val="16"/>
                <w:szCs w:val="16"/>
                <w:lang w:eastAsia="es-CL"/>
              </w:rPr>
            </w:pPr>
          </w:p>
        </w:tc>
        <w:tc>
          <w:tcPr>
            <w:tcW w:w="734" w:type="dxa"/>
            <w:tcBorders>
              <w:top w:val="single" w:sz="8" w:space="0" w:color="auto"/>
              <w:left w:val="nil"/>
              <w:bottom w:val="single" w:sz="8" w:space="0" w:color="auto"/>
              <w:right w:val="single" w:sz="8" w:space="0" w:color="auto"/>
            </w:tcBorders>
            <w:shd w:val="clear" w:color="auto" w:fill="FFFFFF" w:themeFill="background1"/>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687" w:type="dxa"/>
            <w:vMerge/>
            <w:tcBorders>
              <w:top w:val="nil"/>
              <w:left w:val="single" w:sz="8" w:space="0" w:color="auto"/>
              <w:bottom w:val="single" w:sz="8" w:space="0" w:color="000000"/>
              <w:right w:val="single" w:sz="8" w:space="0" w:color="auto"/>
            </w:tcBorders>
            <w:vAlign w:val="center"/>
            <w:hideMark/>
          </w:tcPr>
          <w:p w:rsidR="00305705" w:rsidRPr="005F6E98" w:rsidRDefault="00305705" w:rsidP="00242938">
            <w:pPr>
              <w:spacing w:after="0" w:line="240" w:lineRule="auto"/>
              <w:rPr>
                <w:rFonts w:ascii="Arial" w:eastAsia="Times New Roman" w:hAnsi="Arial" w:cs="Arial"/>
                <w:color w:val="000000"/>
                <w:sz w:val="16"/>
                <w:szCs w:val="16"/>
                <w:lang w:eastAsia="es-CL"/>
              </w:rPr>
            </w:pPr>
          </w:p>
        </w:tc>
        <w:tc>
          <w:tcPr>
            <w:tcW w:w="695" w:type="dxa"/>
            <w:tcBorders>
              <w:top w:val="single" w:sz="8" w:space="0" w:color="auto"/>
              <w:left w:val="nil"/>
              <w:bottom w:val="single" w:sz="8" w:space="0" w:color="auto"/>
              <w:right w:val="single" w:sz="8" w:space="0" w:color="auto"/>
            </w:tcBorders>
            <w:shd w:val="clear" w:color="auto" w:fill="FFFFFF" w:themeFill="background1"/>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313" w:type="dxa"/>
            <w:vMerge/>
            <w:tcBorders>
              <w:left w:val="single" w:sz="8" w:space="0" w:color="auto"/>
              <w:right w:val="single" w:sz="8" w:space="0" w:color="auto"/>
            </w:tcBorders>
            <w:vAlign w:val="center"/>
            <w:hideMark/>
          </w:tcPr>
          <w:p w:rsidR="00305705" w:rsidRPr="005F6E98" w:rsidRDefault="00305705" w:rsidP="00242938">
            <w:pPr>
              <w:spacing w:after="0" w:line="240" w:lineRule="auto"/>
              <w:rPr>
                <w:rFonts w:ascii="Arial" w:eastAsia="Times New Roman" w:hAnsi="Arial" w:cs="Arial"/>
                <w:color w:val="000000"/>
                <w:sz w:val="16"/>
                <w:szCs w:val="16"/>
                <w:lang w:eastAsia="es-CL"/>
              </w:rPr>
            </w:pPr>
          </w:p>
        </w:tc>
        <w:tc>
          <w:tcPr>
            <w:tcW w:w="518" w:type="dxa"/>
            <w:vMerge/>
            <w:tcBorders>
              <w:left w:val="single" w:sz="8" w:space="0" w:color="auto"/>
              <w:right w:val="single" w:sz="8" w:space="0" w:color="auto"/>
            </w:tcBorders>
            <w:vAlign w:val="center"/>
          </w:tcPr>
          <w:p w:rsidR="00305705" w:rsidRPr="005F6E98" w:rsidRDefault="00305705" w:rsidP="00242938">
            <w:pPr>
              <w:spacing w:after="0" w:line="240" w:lineRule="auto"/>
              <w:rPr>
                <w:rFonts w:ascii="Arial" w:eastAsia="Times New Roman" w:hAnsi="Arial" w:cs="Arial"/>
                <w:color w:val="000000"/>
                <w:sz w:val="16"/>
                <w:szCs w:val="16"/>
                <w:lang w:eastAsia="es-CL"/>
              </w:rPr>
            </w:pPr>
          </w:p>
        </w:tc>
      </w:tr>
      <w:tr w:rsidR="00305705" w:rsidRPr="005F6E98" w:rsidTr="000A25BF">
        <w:trPr>
          <w:trHeight w:val="307"/>
          <w:jc w:val="center"/>
        </w:trPr>
        <w:tc>
          <w:tcPr>
            <w:tcW w:w="513" w:type="dxa"/>
            <w:vMerge/>
            <w:tcBorders>
              <w:top w:val="nil"/>
              <w:left w:val="single" w:sz="8" w:space="0" w:color="auto"/>
              <w:bottom w:val="nil"/>
              <w:right w:val="single" w:sz="8" w:space="0" w:color="auto"/>
            </w:tcBorders>
            <w:vAlign w:val="center"/>
            <w:hideMark/>
          </w:tcPr>
          <w:p w:rsidR="00305705" w:rsidRPr="005F6E98" w:rsidRDefault="00305705" w:rsidP="00242938">
            <w:pPr>
              <w:spacing w:after="0" w:line="240" w:lineRule="auto"/>
              <w:rPr>
                <w:rFonts w:ascii="Arial" w:eastAsia="Times New Roman" w:hAnsi="Arial" w:cs="Arial"/>
                <w:color w:val="000000"/>
                <w:sz w:val="16"/>
                <w:szCs w:val="16"/>
                <w:lang w:eastAsia="es-CL"/>
              </w:rPr>
            </w:pPr>
          </w:p>
        </w:tc>
        <w:tc>
          <w:tcPr>
            <w:tcW w:w="734" w:type="dxa"/>
            <w:tcBorders>
              <w:top w:val="nil"/>
              <w:left w:val="nil"/>
              <w:bottom w:val="single" w:sz="8" w:space="0" w:color="auto"/>
              <w:right w:val="single" w:sz="8" w:space="0" w:color="auto"/>
            </w:tcBorders>
            <w:shd w:val="clear" w:color="auto" w:fill="FFFFFF" w:themeFill="background1"/>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687" w:type="dxa"/>
            <w:vMerge/>
            <w:tcBorders>
              <w:top w:val="nil"/>
              <w:left w:val="single" w:sz="8" w:space="0" w:color="auto"/>
              <w:bottom w:val="single" w:sz="8" w:space="0" w:color="000000"/>
              <w:right w:val="single" w:sz="8" w:space="0" w:color="auto"/>
            </w:tcBorders>
            <w:vAlign w:val="center"/>
            <w:hideMark/>
          </w:tcPr>
          <w:p w:rsidR="00305705" w:rsidRPr="005F6E98" w:rsidRDefault="00305705" w:rsidP="00242938">
            <w:pPr>
              <w:spacing w:after="0" w:line="240" w:lineRule="auto"/>
              <w:rPr>
                <w:rFonts w:ascii="Arial" w:eastAsia="Times New Roman" w:hAnsi="Arial" w:cs="Arial"/>
                <w:color w:val="000000"/>
                <w:sz w:val="16"/>
                <w:szCs w:val="16"/>
                <w:lang w:eastAsia="es-CL"/>
              </w:rPr>
            </w:pPr>
          </w:p>
        </w:tc>
        <w:tc>
          <w:tcPr>
            <w:tcW w:w="695" w:type="dxa"/>
            <w:tcBorders>
              <w:top w:val="nil"/>
              <w:left w:val="nil"/>
              <w:bottom w:val="single" w:sz="8" w:space="0" w:color="auto"/>
              <w:right w:val="single" w:sz="8" w:space="0" w:color="auto"/>
            </w:tcBorders>
            <w:shd w:val="clear" w:color="auto" w:fill="FFFFFF" w:themeFill="background1"/>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313" w:type="dxa"/>
            <w:vMerge/>
            <w:tcBorders>
              <w:left w:val="single" w:sz="8" w:space="0" w:color="auto"/>
              <w:right w:val="single" w:sz="8" w:space="0" w:color="auto"/>
            </w:tcBorders>
            <w:vAlign w:val="center"/>
            <w:hideMark/>
          </w:tcPr>
          <w:p w:rsidR="00305705" w:rsidRPr="005F6E98" w:rsidRDefault="00305705" w:rsidP="00242938">
            <w:pPr>
              <w:spacing w:after="0" w:line="240" w:lineRule="auto"/>
              <w:rPr>
                <w:rFonts w:ascii="Arial" w:eastAsia="Times New Roman" w:hAnsi="Arial" w:cs="Arial"/>
                <w:color w:val="000000"/>
                <w:sz w:val="16"/>
                <w:szCs w:val="16"/>
                <w:lang w:eastAsia="es-CL"/>
              </w:rPr>
            </w:pPr>
          </w:p>
        </w:tc>
        <w:tc>
          <w:tcPr>
            <w:tcW w:w="518" w:type="dxa"/>
            <w:vMerge/>
            <w:tcBorders>
              <w:left w:val="single" w:sz="8" w:space="0" w:color="auto"/>
              <w:right w:val="single" w:sz="8" w:space="0" w:color="auto"/>
            </w:tcBorders>
            <w:vAlign w:val="center"/>
          </w:tcPr>
          <w:p w:rsidR="00305705" w:rsidRPr="005F6E98" w:rsidRDefault="00305705" w:rsidP="00242938">
            <w:pPr>
              <w:spacing w:after="0" w:line="240" w:lineRule="auto"/>
              <w:rPr>
                <w:rFonts w:ascii="Arial" w:eastAsia="Times New Roman" w:hAnsi="Arial" w:cs="Arial"/>
                <w:color w:val="000000"/>
                <w:sz w:val="16"/>
                <w:szCs w:val="16"/>
                <w:lang w:eastAsia="es-CL"/>
              </w:rPr>
            </w:pPr>
          </w:p>
        </w:tc>
      </w:tr>
      <w:tr w:rsidR="00305705" w:rsidRPr="005F6E98" w:rsidTr="000A25BF">
        <w:trPr>
          <w:trHeight w:val="295"/>
          <w:jc w:val="center"/>
        </w:trPr>
        <w:tc>
          <w:tcPr>
            <w:tcW w:w="513" w:type="dxa"/>
            <w:vMerge/>
            <w:tcBorders>
              <w:top w:val="nil"/>
              <w:left w:val="single" w:sz="8" w:space="0" w:color="auto"/>
              <w:bottom w:val="nil"/>
              <w:right w:val="single" w:sz="8" w:space="0" w:color="auto"/>
            </w:tcBorders>
            <w:vAlign w:val="center"/>
            <w:hideMark/>
          </w:tcPr>
          <w:p w:rsidR="00305705" w:rsidRPr="005F6E98" w:rsidRDefault="00305705" w:rsidP="00242938">
            <w:pPr>
              <w:spacing w:after="0" w:line="240" w:lineRule="auto"/>
              <w:rPr>
                <w:rFonts w:ascii="Arial" w:eastAsia="Times New Roman" w:hAnsi="Arial" w:cs="Arial"/>
                <w:color w:val="000000"/>
                <w:sz w:val="16"/>
                <w:szCs w:val="16"/>
                <w:lang w:eastAsia="es-CL"/>
              </w:rPr>
            </w:pPr>
          </w:p>
        </w:tc>
        <w:tc>
          <w:tcPr>
            <w:tcW w:w="734" w:type="dxa"/>
            <w:tcBorders>
              <w:top w:val="nil"/>
              <w:left w:val="nil"/>
              <w:bottom w:val="nil"/>
              <w:right w:val="single" w:sz="8" w:space="0" w:color="auto"/>
            </w:tcBorders>
            <w:shd w:val="clear" w:color="auto" w:fill="FFFFFF" w:themeFill="background1"/>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687" w:type="dxa"/>
            <w:vMerge/>
            <w:tcBorders>
              <w:top w:val="nil"/>
              <w:left w:val="single" w:sz="8" w:space="0" w:color="auto"/>
              <w:bottom w:val="single" w:sz="8" w:space="0" w:color="000000"/>
              <w:right w:val="single" w:sz="8" w:space="0" w:color="auto"/>
            </w:tcBorders>
            <w:vAlign w:val="center"/>
            <w:hideMark/>
          </w:tcPr>
          <w:p w:rsidR="00305705" w:rsidRPr="005F6E98" w:rsidRDefault="00305705" w:rsidP="00242938">
            <w:pPr>
              <w:spacing w:after="0" w:line="240" w:lineRule="auto"/>
              <w:rPr>
                <w:rFonts w:ascii="Arial" w:eastAsia="Times New Roman" w:hAnsi="Arial" w:cs="Arial"/>
                <w:color w:val="000000"/>
                <w:sz w:val="16"/>
                <w:szCs w:val="16"/>
                <w:lang w:eastAsia="es-CL"/>
              </w:rPr>
            </w:pPr>
          </w:p>
        </w:tc>
        <w:tc>
          <w:tcPr>
            <w:tcW w:w="695" w:type="dxa"/>
            <w:tcBorders>
              <w:top w:val="nil"/>
              <w:left w:val="nil"/>
              <w:bottom w:val="nil"/>
              <w:right w:val="single" w:sz="8" w:space="0" w:color="auto"/>
            </w:tcBorders>
            <w:shd w:val="clear" w:color="auto" w:fill="FFFFFF" w:themeFill="background1"/>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313" w:type="dxa"/>
            <w:vMerge/>
            <w:tcBorders>
              <w:left w:val="single" w:sz="8" w:space="0" w:color="auto"/>
              <w:bottom w:val="single" w:sz="8" w:space="0" w:color="000000"/>
              <w:right w:val="single" w:sz="8" w:space="0" w:color="auto"/>
            </w:tcBorders>
            <w:vAlign w:val="center"/>
            <w:hideMark/>
          </w:tcPr>
          <w:p w:rsidR="00305705" w:rsidRPr="005F6E98" w:rsidRDefault="00305705" w:rsidP="00242938">
            <w:pPr>
              <w:spacing w:after="0" w:line="240" w:lineRule="auto"/>
              <w:rPr>
                <w:rFonts w:ascii="Arial" w:eastAsia="Times New Roman" w:hAnsi="Arial" w:cs="Arial"/>
                <w:color w:val="000000"/>
                <w:sz w:val="16"/>
                <w:szCs w:val="16"/>
                <w:lang w:eastAsia="es-CL"/>
              </w:rPr>
            </w:pPr>
          </w:p>
        </w:tc>
        <w:tc>
          <w:tcPr>
            <w:tcW w:w="518" w:type="dxa"/>
            <w:vMerge/>
            <w:tcBorders>
              <w:left w:val="single" w:sz="8" w:space="0" w:color="auto"/>
              <w:bottom w:val="single" w:sz="8" w:space="0" w:color="000000"/>
              <w:right w:val="single" w:sz="8" w:space="0" w:color="auto"/>
            </w:tcBorders>
            <w:vAlign w:val="center"/>
          </w:tcPr>
          <w:p w:rsidR="00305705" w:rsidRPr="005F6E98" w:rsidRDefault="00305705" w:rsidP="00242938">
            <w:pPr>
              <w:spacing w:after="0" w:line="240" w:lineRule="auto"/>
              <w:rPr>
                <w:rFonts w:ascii="Arial" w:eastAsia="Times New Roman" w:hAnsi="Arial" w:cs="Arial"/>
                <w:color w:val="000000"/>
                <w:sz w:val="16"/>
                <w:szCs w:val="16"/>
                <w:lang w:eastAsia="es-CL"/>
              </w:rPr>
            </w:pPr>
          </w:p>
        </w:tc>
      </w:tr>
      <w:tr w:rsidR="00305705" w:rsidRPr="005F6E98" w:rsidTr="000A25BF">
        <w:trPr>
          <w:trHeight w:val="305"/>
          <w:jc w:val="center"/>
        </w:trPr>
        <w:tc>
          <w:tcPr>
            <w:tcW w:w="513" w:type="dxa"/>
            <w:vMerge w:val="restart"/>
            <w:tcBorders>
              <w:top w:val="single" w:sz="8" w:space="0" w:color="auto"/>
              <w:left w:val="single" w:sz="8" w:space="0" w:color="auto"/>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r w:rsidRPr="005F6E98">
              <w:rPr>
                <w:rFonts w:ascii="Arial" w:eastAsia="Times New Roman" w:hAnsi="Arial" w:cs="Arial"/>
                <w:color w:val="000000"/>
                <w:sz w:val="16"/>
                <w:szCs w:val="16"/>
                <w:lang w:eastAsia="es-CL"/>
              </w:rPr>
              <w:t>Refuerzo Hospitales Comunitarios</w:t>
            </w:r>
          </w:p>
        </w:tc>
        <w:tc>
          <w:tcPr>
            <w:tcW w:w="734" w:type="dxa"/>
            <w:tcBorders>
              <w:top w:val="single" w:sz="8" w:space="0" w:color="auto"/>
              <w:left w:val="nil"/>
              <w:bottom w:val="single" w:sz="8" w:space="0" w:color="auto"/>
              <w:right w:val="single" w:sz="8" w:space="0" w:color="auto"/>
            </w:tcBorders>
            <w:shd w:val="clear" w:color="auto" w:fill="FFFFFF" w:themeFill="background1"/>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687" w:type="dxa"/>
            <w:vMerge w:val="restart"/>
            <w:tcBorders>
              <w:top w:val="nil"/>
              <w:left w:val="nil"/>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r>
              <w:rPr>
                <w:rFonts w:ascii="Arial" w:eastAsia="Times New Roman" w:hAnsi="Arial" w:cs="Arial"/>
                <w:color w:val="000000"/>
                <w:sz w:val="16"/>
                <w:szCs w:val="16"/>
                <w:lang w:eastAsia="es-CL"/>
              </w:rPr>
              <w:t>(</w:t>
            </w:r>
            <w:r w:rsidRPr="005F6E98">
              <w:rPr>
                <w:rFonts w:ascii="Arial" w:eastAsia="Times New Roman" w:hAnsi="Arial" w:cs="Arial"/>
                <w:color w:val="000000"/>
                <w:sz w:val="16"/>
                <w:szCs w:val="16"/>
                <w:lang w:eastAsia="es-CL"/>
              </w:rPr>
              <w:t xml:space="preserve">Según realidad </w:t>
            </w:r>
            <w:r>
              <w:rPr>
                <w:rFonts w:ascii="Arial" w:eastAsia="Times New Roman" w:hAnsi="Arial" w:cs="Arial"/>
                <w:color w:val="000000"/>
                <w:sz w:val="16"/>
                <w:szCs w:val="16"/>
                <w:lang w:eastAsia="es-CL"/>
              </w:rPr>
              <w:t>local)</w:t>
            </w:r>
          </w:p>
        </w:tc>
        <w:tc>
          <w:tcPr>
            <w:tcW w:w="695" w:type="dxa"/>
            <w:vMerge w:val="restart"/>
            <w:tcBorders>
              <w:top w:val="single" w:sz="8" w:space="0" w:color="auto"/>
              <w:left w:val="nil"/>
              <w:right w:val="nil"/>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313" w:type="dxa"/>
            <w:vMerge w:val="restart"/>
            <w:tcBorders>
              <w:top w:val="nil"/>
              <w:left w:val="single" w:sz="8" w:space="0" w:color="auto"/>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518" w:type="dxa"/>
            <w:tcBorders>
              <w:top w:val="nil"/>
              <w:left w:val="nil"/>
              <w:bottom w:val="single" w:sz="4" w:space="0" w:color="auto"/>
              <w:right w:val="single" w:sz="8" w:space="0" w:color="auto"/>
            </w:tcBorders>
            <w:shd w:val="clear" w:color="auto" w:fill="FFFFFF" w:themeFill="background1"/>
            <w:vAlign w:val="center"/>
          </w:tcPr>
          <w:p w:rsidR="00305705" w:rsidRDefault="00305705" w:rsidP="00242938">
            <w:pPr>
              <w:spacing w:after="0" w:line="240" w:lineRule="auto"/>
              <w:jc w:val="center"/>
              <w:rPr>
                <w:rFonts w:ascii="Arial" w:hAnsi="Arial" w:cs="Arial"/>
                <w:color w:val="000000"/>
                <w:sz w:val="16"/>
                <w:szCs w:val="16"/>
                <w:lang w:eastAsia="es-CL"/>
              </w:rPr>
            </w:pPr>
            <w:r>
              <w:rPr>
                <w:rFonts w:ascii="Arial" w:hAnsi="Arial" w:cs="Arial"/>
                <w:color w:val="000000"/>
                <w:sz w:val="16"/>
                <w:szCs w:val="16"/>
              </w:rPr>
              <w:t xml:space="preserve">Número horas realizadas/ Número horas programadas * 100 </w:t>
            </w:r>
          </w:p>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r>
      <w:tr w:rsidR="00305705" w:rsidRPr="005F6E98" w:rsidTr="000A25BF">
        <w:trPr>
          <w:trHeight w:val="221"/>
          <w:jc w:val="center"/>
        </w:trPr>
        <w:tc>
          <w:tcPr>
            <w:tcW w:w="513" w:type="dxa"/>
            <w:vMerge/>
            <w:tcBorders>
              <w:left w:val="single" w:sz="8" w:space="0" w:color="auto"/>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734" w:type="dxa"/>
            <w:tcBorders>
              <w:top w:val="single" w:sz="8" w:space="0" w:color="auto"/>
              <w:left w:val="nil"/>
              <w:bottom w:val="single" w:sz="8" w:space="0" w:color="auto"/>
              <w:right w:val="single" w:sz="8" w:space="0" w:color="auto"/>
            </w:tcBorders>
            <w:shd w:val="clear" w:color="auto" w:fill="FFFFFF" w:themeFill="background1"/>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687" w:type="dxa"/>
            <w:vMerge/>
            <w:tcBorders>
              <w:left w:val="nil"/>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695" w:type="dxa"/>
            <w:vMerge/>
            <w:tcBorders>
              <w:left w:val="nil"/>
              <w:bottom w:val="single" w:sz="8" w:space="0" w:color="auto"/>
              <w:right w:val="nil"/>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313" w:type="dxa"/>
            <w:vMerge/>
            <w:tcBorders>
              <w:left w:val="single" w:sz="8" w:space="0" w:color="auto"/>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518" w:type="dxa"/>
            <w:tcBorders>
              <w:top w:val="single" w:sz="4" w:space="0" w:color="auto"/>
              <w:left w:val="nil"/>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r>
              <w:rPr>
                <w:rFonts w:ascii="Arial" w:eastAsia="Times New Roman" w:hAnsi="Arial" w:cs="Arial"/>
                <w:color w:val="000000"/>
                <w:sz w:val="16"/>
                <w:szCs w:val="16"/>
                <w:lang w:eastAsia="es-CL"/>
              </w:rPr>
              <w:t>(Otro indicador según estrategia)</w:t>
            </w:r>
          </w:p>
        </w:tc>
      </w:tr>
      <w:tr w:rsidR="00305705" w:rsidRPr="005F6E98" w:rsidTr="000A25BF">
        <w:trPr>
          <w:trHeight w:val="267"/>
          <w:jc w:val="center"/>
        </w:trPr>
        <w:tc>
          <w:tcPr>
            <w:tcW w:w="513" w:type="dxa"/>
            <w:vMerge w:val="restart"/>
            <w:tcBorders>
              <w:top w:val="nil"/>
              <w:left w:val="single" w:sz="8" w:space="0" w:color="auto"/>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r w:rsidRPr="005F6E98">
              <w:rPr>
                <w:rFonts w:ascii="Arial" w:eastAsia="Times New Roman" w:hAnsi="Arial" w:cs="Arial"/>
                <w:color w:val="000000"/>
                <w:sz w:val="16"/>
                <w:szCs w:val="16"/>
                <w:lang w:eastAsia="es-CL"/>
              </w:rPr>
              <w:t>Refuerzo SAPU</w:t>
            </w:r>
            <w:r>
              <w:rPr>
                <w:rFonts w:ascii="Arial" w:eastAsia="Times New Roman" w:hAnsi="Arial" w:cs="Arial"/>
                <w:color w:val="000000"/>
                <w:sz w:val="16"/>
                <w:szCs w:val="16"/>
                <w:lang w:eastAsia="es-CL"/>
              </w:rPr>
              <w:t>/SAR</w:t>
            </w:r>
          </w:p>
        </w:tc>
        <w:tc>
          <w:tcPr>
            <w:tcW w:w="734" w:type="dxa"/>
            <w:tcBorders>
              <w:top w:val="nil"/>
              <w:left w:val="nil"/>
              <w:bottom w:val="single" w:sz="8" w:space="0" w:color="auto"/>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687" w:type="dxa"/>
            <w:vMerge w:val="restart"/>
            <w:tcBorders>
              <w:top w:val="nil"/>
              <w:left w:val="nil"/>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r>
              <w:rPr>
                <w:rFonts w:ascii="Arial" w:eastAsia="Times New Roman" w:hAnsi="Arial" w:cs="Arial"/>
                <w:color w:val="000000"/>
                <w:sz w:val="16"/>
                <w:szCs w:val="16"/>
                <w:lang w:eastAsia="es-CL"/>
              </w:rPr>
              <w:t>(</w:t>
            </w:r>
            <w:r w:rsidRPr="005F6E98">
              <w:rPr>
                <w:rFonts w:ascii="Arial" w:eastAsia="Times New Roman" w:hAnsi="Arial" w:cs="Arial"/>
                <w:color w:val="000000"/>
                <w:sz w:val="16"/>
                <w:szCs w:val="16"/>
                <w:lang w:eastAsia="es-CL"/>
              </w:rPr>
              <w:t xml:space="preserve">Según realidad </w:t>
            </w:r>
            <w:r>
              <w:rPr>
                <w:rFonts w:ascii="Arial" w:eastAsia="Times New Roman" w:hAnsi="Arial" w:cs="Arial"/>
                <w:color w:val="000000"/>
                <w:sz w:val="16"/>
                <w:szCs w:val="16"/>
                <w:lang w:eastAsia="es-CL"/>
              </w:rPr>
              <w:t>local)</w:t>
            </w:r>
          </w:p>
        </w:tc>
        <w:tc>
          <w:tcPr>
            <w:tcW w:w="695" w:type="dxa"/>
            <w:vMerge w:val="restart"/>
            <w:tcBorders>
              <w:top w:val="nil"/>
              <w:left w:val="nil"/>
              <w:right w:val="nil"/>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313" w:type="dxa"/>
            <w:vMerge w:val="restart"/>
            <w:tcBorders>
              <w:top w:val="nil"/>
              <w:left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518" w:type="dxa"/>
            <w:tcBorders>
              <w:top w:val="nil"/>
              <w:left w:val="nil"/>
              <w:bottom w:val="single" w:sz="4" w:space="0" w:color="auto"/>
              <w:right w:val="single" w:sz="8" w:space="0" w:color="auto"/>
            </w:tcBorders>
            <w:shd w:val="clear" w:color="auto" w:fill="auto"/>
            <w:vAlign w:val="center"/>
          </w:tcPr>
          <w:p w:rsidR="00305705" w:rsidRDefault="00305705" w:rsidP="00242938">
            <w:pPr>
              <w:spacing w:after="0" w:line="240" w:lineRule="auto"/>
              <w:jc w:val="center"/>
              <w:rPr>
                <w:rFonts w:ascii="Arial" w:hAnsi="Arial" w:cs="Arial"/>
                <w:color w:val="000000"/>
                <w:sz w:val="16"/>
                <w:szCs w:val="16"/>
                <w:lang w:eastAsia="es-CL"/>
              </w:rPr>
            </w:pPr>
            <w:r>
              <w:rPr>
                <w:rFonts w:ascii="Arial" w:hAnsi="Arial" w:cs="Arial"/>
                <w:color w:val="000000"/>
                <w:sz w:val="16"/>
                <w:szCs w:val="16"/>
              </w:rPr>
              <w:t xml:space="preserve">Número horas realizadas/ Número horas programadas * 100 </w:t>
            </w:r>
          </w:p>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r>
      <w:tr w:rsidR="00305705" w:rsidRPr="005F6E98" w:rsidTr="000A25BF">
        <w:trPr>
          <w:trHeight w:val="267"/>
          <w:jc w:val="center"/>
        </w:trPr>
        <w:tc>
          <w:tcPr>
            <w:tcW w:w="513" w:type="dxa"/>
            <w:vMerge/>
            <w:tcBorders>
              <w:left w:val="single" w:sz="8" w:space="0" w:color="auto"/>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734" w:type="dxa"/>
            <w:tcBorders>
              <w:top w:val="nil"/>
              <w:left w:val="nil"/>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687" w:type="dxa"/>
            <w:vMerge/>
            <w:tcBorders>
              <w:left w:val="nil"/>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695" w:type="dxa"/>
            <w:vMerge/>
            <w:tcBorders>
              <w:left w:val="nil"/>
              <w:bottom w:val="single" w:sz="8" w:space="0" w:color="auto"/>
              <w:right w:val="nil"/>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313" w:type="dxa"/>
            <w:vMerge/>
            <w:tcBorders>
              <w:left w:val="single" w:sz="8" w:space="0" w:color="auto"/>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518" w:type="dxa"/>
            <w:tcBorders>
              <w:top w:val="single" w:sz="4" w:space="0" w:color="auto"/>
              <w:left w:val="nil"/>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r>
              <w:rPr>
                <w:rFonts w:ascii="Arial" w:eastAsia="Times New Roman" w:hAnsi="Arial" w:cs="Arial"/>
                <w:color w:val="000000"/>
                <w:sz w:val="16"/>
                <w:szCs w:val="16"/>
                <w:lang w:eastAsia="es-CL"/>
              </w:rPr>
              <w:t>(Otro indicador según estrategia)</w:t>
            </w:r>
          </w:p>
        </w:tc>
      </w:tr>
      <w:tr w:rsidR="00305705" w:rsidRPr="005F6E98" w:rsidTr="000A25BF">
        <w:trPr>
          <w:trHeight w:val="271"/>
          <w:jc w:val="center"/>
        </w:trPr>
        <w:tc>
          <w:tcPr>
            <w:tcW w:w="513" w:type="dxa"/>
            <w:vMerge w:val="restart"/>
            <w:tcBorders>
              <w:top w:val="nil"/>
              <w:left w:val="single" w:sz="8" w:space="0" w:color="auto"/>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r w:rsidRPr="005F6E98">
              <w:rPr>
                <w:rFonts w:ascii="Arial" w:eastAsia="Times New Roman" w:hAnsi="Arial" w:cs="Arial"/>
                <w:color w:val="000000"/>
                <w:sz w:val="16"/>
                <w:szCs w:val="16"/>
                <w:lang w:eastAsia="es-CL"/>
              </w:rPr>
              <w:t xml:space="preserve">Refuerzo CESFAM </w:t>
            </w:r>
          </w:p>
        </w:tc>
        <w:tc>
          <w:tcPr>
            <w:tcW w:w="734" w:type="dxa"/>
            <w:tcBorders>
              <w:top w:val="nil"/>
              <w:left w:val="nil"/>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687" w:type="dxa"/>
            <w:vMerge w:val="restart"/>
            <w:tcBorders>
              <w:top w:val="nil"/>
              <w:left w:val="nil"/>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r>
              <w:rPr>
                <w:rFonts w:ascii="Arial" w:eastAsia="Times New Roman" w:hAnsi="Arial" w:cs="Arial"/>
                <w:color w:val="000000"/>
                <w:sz w:val="16"/>
                <w:szCs w:val="16"/>
                <w:lang w:eastAsia="es-CL"/>
              </w:rPr>
              <w:t>(</w:t>
            </w:r>
            <w:r w:rsidRPr="005F6E98">
              <w:rPr>
                <w:rFonts w:ascii="Arial" w:eastAsia="Times New Roman" w:hAnsi="Arial" w:cs="Arial"/>
                <w:color w:val="000000"/>
                <w:sz w:val="16"/>
                <w:szCs w:val="16"/>
                <w:lang w:eastAsia="es-CL"/>
              </w:rPr>
              <w:t xml:space="preserve">Según realidad </w:t>
            </w:r>
            <w:r>
              <w:rPr>
                <w:rFonts w:ascii="Arial" w:eastAsia="Times New Roman" w:hAnsi="Arial" w:cs="Arial"/>
                <w:color w:val="000000"/>
                <w:sz w:val="16"/>
                <w:szCs w:val="16"/>
                <w:lang w:eastAsia="es-CL"/>
              </w:rPr>
              <w:t>local)</w:t>
            </w:r>
          </w:p>
        </w:tc>
        <w:tc>
          <w:tcPr>
            <w:tcW w:w="695" w:type="dxa"/>
            <w:vMerge w:val="restart"/>
            <w:tcBorders>
              <w:top w:val="nil"/>
              <w:left w:val="nil"/>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313" w:type="dxa"/>
            <w:vMerge w:val="restart"/>
            <w:tcBorders>
              <w:top w:val="nil"/>
              <w:left w:val="nil"/>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518" w:type="dxa"/>
            <w:tcBorders>
              <w:top w:val="nil"/>
              <w:left w:val="nil"/>
              <w:bottom w:val="single" w:sz="4"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r>
      <w:tr w:rsidR="00305705" w:rsidRPr="005F6E98" w:rsidTr="000A25BF">
        <w:trPr>
          <w:trHeight w:val="271"/>
          <w:jc w:val="center"/>
        </w:trPr>
        <w:tc>
          <w:tcPr>
            <w:tcW w:w="513" w:type="dxa"/>
            <w:vMerge/>
            <w:tcBorders>
              <w:left w:val="single" w:sz="8" w:space="0" w:color="auto"/>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734" w:type="dxa"/>
            <w:tcBorders>
              <w:top w:val="nil"/>
              <w:left w:val="nil"/>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687" w:type="dxa"/>
            <w:vMerge/>
            <w:tcBorders>
              <w:left w:val="nil"/>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695" w:type="dxa"/>
            <w:vMerge/>
            <w:tcBorders>
              <w:left w:val="nil"/>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313" w:type="dxa"/>
            <w:vMerge/>
            <w:tcBorders>
              <w:left w:val="nil"/>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518" w:type="dxa"/>
            <w:tcBorders>
              <w:top w:val="single" w:sz="4" w:space="0" w:color="auto"/>
              <w:left w:val="nil"/>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r>
      <w:tr w:rsidR="00305705" w:rsidRPr="005F6E98" w:rsidTr="000A25BF">
        <w:trPr>
          <w:trHeight w:val="539"/>
          <w:jc w:val="center"/>
        </w:trPr>
        <w:tc>
          <w:tcPr>
            <w:tcW w:w="513" w:type="dxa"/>
            <w:tcBorders>
              <w:top w:val="nil"/>
              <w:left w:val="single" w:sz="8" w:space="0" w:color="auto"/>
              <w:bottom w:val="single" w:sz="8" w:space="0" w:color="auto"/>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r>
              <w:rPr>
                <w:rFonts w:ascii="Arial" w:eastAsia="Times New Roman" w:hAnsi="Arial" w:cs="Arial"/>
                <w:color w:val="000000"/>
                <w:sz w:val="16"/>
                <w:szCs w:val="16"/>
                <w:lang w:eastAsia="es-CL"/>
              </w:rPr>
              <w:t>Insumos (fármacos; laboratorio)</w:t>
            </w:r>
          </w:p>
        </w:tc>
        <w:tc>
          <w:tcPr>
            <w:tcW w:w="734" w:type="dxa"/>
            <w:tcBorders>
              <w:top w:val="nil"/>
              <w:left w:val="nil"/>
              <w:bottom w:val="single" w:sz="8" w:space="0" w:color="auto"/>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r w:rsidRPr="005F6E98">
              <w:rPr>
                <w:rFonts w:ascii="Arial" w:eastAsia="Times New Roman" w:hAnsi="Arial" w:cs="Arial"/>
                <w:color w:val="000000"/>
                <w:sz w:val="16"/>
                <w:szCs w:val="16"/>
                <w:lang w:eastAsia="es-CL"/>
              </w:rPr>
              <w:t>Aumentar el stock de medicamentos ERA-IRA</w:t>
            </w:r>
          </w:p>
        </w:tc>
        <w:tc>
          <w:tcPr>
            <w:tcW w:w="687" w:type="dxa"/>
            <w:tcBorders>
              <w:top w:val="nil"/>
              <w:left w:val="nil"/>
              <w:bottom w:val="single" w:sz="8" w:space="0" w:color="auto"/>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r w:rsidRPr="005F6E98">
              <w:rPr>
                <w:rFonts w:ascii="Arial" w:eastAsia="Times New Roman" w:hAnsi="Arial" w:cs="Arial"/>
                <w:color w:val="000000"/>
                <w:sz w:val="16"/>
                <w:szCs w:val="16"/>
                <w:lang w:eastAsia="es-CL"/>
              </w:rPr>
              <w:t>Asociado a tramitación del convenio/resolución de fondos</w:t>
            </w:r>
          </w:p>
        </w:tc>
        <w:tc>
          <w:tcPr>
            <w:tcW w:w="695" w:type="dxa"/>
            <w:tcBorders>
              <w:top w:val="nil"/>
              <w:left w:val="nil"/>
              <w:bottom w:val="single" w:sz="8" w:space="0" w:color="auto"/>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r w:rsidRPr="005F6E98">
              <w:rPr>
                <w:rFonts w:ascii="Arial" w:eastAsia="Times New Roman" w:hAnsi="Arial" w:cs="Arial"/>
                <w:color w:val="000000"/>
                <w:sz w:val="16"/>
                <w:szCs w:val="16"/>
                <w:lang w:eastAsia="es-CL"/>
              </w:rPr>
              <w:t>No aplica</w:t>
            </w:r>
          </w:p>
        </w:tc>
        <w:tc>
          <w:tcPr>
            <w:tcW w:w="313" w:type="dxa"/>
            <w:tcBorders>
              <w:top w:val="nil"/>
              <w:left w:val="nil"/>
              <w:bottom w:val="single" w:sz="8" w:space="0" w:color="auto"/>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r w:rsidRPr="005F6E98">
              <w:rPr>
                <w:rFonts w:ascii="Arial" w:eastAsia="Times New Roman" w:hAnsi="Arial" w:cs="Arial"/>
                <w:color w:val="000000"/>
                <w:sz w:val="16"/>
                <w:szCs w:val="16"/>
                <w:lang w:eastAsia="es-CL"/>
              </w:rPr>
              <w:t xml:space="preserve">Compra </w:t>
            </w:r>
          </w:p>
        </w:tc>
        <w:tc>
          <w:tcPr>
            <w:tcW w:w="518" w:type="dxa"/>
            <w:tcBorders>
              <w:top w:val="nil"/>
              <w:left w:val="nil"/>
              <w:bottom w:val="single" w:sz="8" w:space="0" w:color="auto"/>
              <w:right w:val="single" w:sz="8" w:space="0" w:color="auto"/>
            </w:tcBorders>
            <w:shd w:val="clear" w:color="auto" w:fill="auto"/>
            <w:vAlign w:val="center"/>
            <w:hideMark/>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r w:rsidRPr="005F6E98">
              <w:rPr>
                <w:rFonts w:ascii="Arial" w:eastAsia="Times New Roman" w:hAnsi="Arial" w:cs="Arial"/>
                <w:color w:val="000000"/>
                <w:sz w:val="16"/>
                <w:szCs w:val="16"/>
                <w:lang w:eastAsia="es-CL"/>
              </w:rPr>
              <w:t>Factura de compra o licitación.</w:t>
            </w:r>
          </w:p>
        </w:tc>
      </w:tr>
      <w:tr w:rsidR="00305705" w:rsidRPr="005F6E98" w:rsidTr="000A25BF">
        <w:trPr>
          <w:trHeight w:val="539"/>
          <w:jc w:val="center"/>
        </w:trPr>
        <w:tc>
          <w:tcPr>
            <w:tcW w:w="513" w:type="dxa"/>
            <w:tcBorders>
              <w:top w:val="nil"/>
              <w:left w:val="single" w:sz="8" w:space="0" w:color="auto"/>
              <w:bottom w:val="single" w:sz="8" w:space="0" w:color="auto"/>
              <w:right w:val="single" w:sz="8" w:space="0" w:color="auto"/>
            </w:tcBorders>
            <w:shd w:val="clear" w:color="auto" w:fill="auto"/>
            <w:vAlign w:val="center"/>
          </w:tcPr>
          <w:p w:rsidR="00305705" w:rsidRDefault="00305705" w:rsidP="00242938">
            <w:pPr>
              <w:spacing w:after="0" w:line="240" w:lineRule="auto"/>
              <w:jc w:val="center"/>
              <w:rPr>
                <w:rFonts w:ascii="Arial" w:eastAsia="Times New Roman" w:hAnsi="Arial" w:cs="Arial"/>
                <w:color w:val="000000"/>
                <w:sz w:val="16"/>
                <w:szCs w:val="16"/>
                <w:lang w:eastAsia="es-CL"/>
              </w:rPr>
            </w:pPr>
            <w:r>
              <w:rPr>
                <w:rFonts w:ascii="Arial" w:eastAsia="Times New Roman" w:hAnsi="Arial" w:cs="Arial"/>
                <w:color w:val="000000"/>
                <w:sz w:val="16"/>
                <w:szCs w:val="16"/>
                <w:lang w:eastAsia="es-CL"/>
              </w:rPr>
              <w:t>Otros</w:t>
            </w:r>
          </w:p>
        </w:tc>
        <w:tc>
          <w:tcPr>
            <w:tcW w:w="734" w:type="dxa"/>
            <w:tcBorders>
              <w:top w:val="nil"/>
              <w:left w:val="nil"/>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687" w:type="dxa"/>
            <w:tcBorders>
              <w:top w:val="nil"/>
              <w:left w:val="nil"/>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695" w:type="dxa"/>
            <w:tcBorders>
              <w:top w:val="nil"/>
              <w:left w:val="nil"/>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313" w:type="dxa"/>
            <w:tcBorders>
              <w:top w:val="nil"/>
              <w:left w:val="nil"/>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c>
          <w:tcPr>
            <w:tcW w:w="518" w:type="dxa"/>
            <w:tcBorders>
              <w:top w:val="nil"/>
              <w:left w:val="nil"/>
              <w:bottom w:val="single" w:sz="8" w:space="0" w:color="auto"/>
              <w:right w:val="single" w:sz="8" w:space="0" w:color="auto"/>
            </w:tcBorders>
            <w:shd w:val="clear" w:color="auto" w:fill="auto"/>
            <w:vAlign w:val="center"/>
          </w:tcPr>
          <w:p w:rsidR="00305705" w:rsidRPr="005F6E98" w:rsidRDefault="00305705" w:rsidP="00242938">
            <w:pPr>
              <w:spacing w:after="0" w:line="240" w:lineRule="auto"/>
              <w:jc w:val="center"/>
              <w:rPr>
                <w:rFonts w:ascii="Arial" w:eastAsia="Times New Roman" w:hAnsi="Arial" w:cs="Arial"/>
                <w:color w:val="000000"/>
                <w:sz w:val="16"/>
                <w:szCs w:val="16"/>
                <w:lang w:eastAsia="es-CL"/>
              </w:rPr>
            </w:pPr>
          </w:p>
        </w:tc>
      </w:tr>
    </w:tbl>
    <w:p w:rsidR="002E1768" w:rsidRDefault="002E1768" w:rsidP="002E1768"/>
    <w:p w:rsidR="002E1768" w:rsidRPr="003844D1" w:rsidRDefault="00693464" w:rsidP="004E334B">
      <w:pPr>
        <w:ind w:firstLine="708"/>
        <w:jc w:val="both"/>
        <w:rPr>
          <w:rFonts w:ascii="Arial" w:hAnsi="Arial" w:cs="Arial"/>
          <w:sz w:val="20"/>
          <w:szCs w:val="20"/>
        </w:rPr>
      </w:pPr>
      <w:r w:rsidRPr="003844D1">
        <w:rPr>
          <w:rFonts w:ascii="Arial" w:hAnsi="Arial" w:cs="Arial"/>
          <w:sz w:val="20"/>
          <w:szCs w:val="20"/>
        </w:rPr>
        <w:lastRenderedPageBreak/>
        <w:t xml:space="preserve">Una vez aprobada la planificación, los Servicios de Salud </w:t>
      </w:r>
      <w:r w:rsidR="003844D1" w:rsidRPr="003844D1">
        <w:rPr>
          <w:rFonts w:ascii="Arial" w:hAnsi="Arial" w:cs="Arial"/>
          <w:sz w:val="20"/>
          <w:szCs w:val="20"/>
        </w:rPr>
        <w:t>firman convenios</w:t>
      </w:r>
      <w:r w:rsidRPr="003844D1">
        <w:rPr>
          <w:rFonts w:ascii="Arial" w:hAnsi="Arial" w:cs="Arial"/>
          <w:sz w:val="20"/>
          <w:szCs w:val="20"/>
        </w:rPr>
        <w:t xml:space="preserve"> con las municipalidades correspondientes o con los establecimientos de su dependencia </w:t>
      </w:r>
      <w:r w:rsidR="00D80AC5" w:rsidRPr="003844D1">
        <w:rPr>
          <w:rFonts w:ascii="Arial" w:hAnsi="Arial" w:cs="Arial"/>
          <w:sz w:val="20"/>
          <w:szCs w:val="20"/>
        </w:rPr>
        <w:t xml:space="preserve">lo que permite la transferencia de recursos una vez se haya promulgado el decreto correspondiente. </w:t>
      </w:r>
    </w:p>
    <w:p w:rsidR="00D80AC5" w:rsidRDefault="00D80AC5" w:rsidP="004E334B">
      <w:pPr>
        <w:ind w:firstLine="708"/>
        <w:jc w:val="both"/>
        <w:rPr>
          <w:rFonts w:ascii="Arial" w:hAnsi="Arial" w:cs="Arial"/>
          <w:sz w:val="20"/>
          <w:szCs w:val="20"/>
        </w:rPr>
      </w:pPr>
      <w:r w:rsidRPr="003844D1">
        <w:rPr>
          <w:rFonts w:ascii="Arial" w:hAnsi="Arial" w:cs="Arial"/>
          <w:sz w:val="20"/>
          <w:szCs w:val="20"/>
        </w:rPr>
        <w:t>La evaluación del cumplimiento de metas se realiza una vez finalizada la campaña, con último plazo al 31</w:t>
      </w:r>
      <w:r w:rsidR="003844D1">
        <w:rPr>
          <w:rFonts w:ascii="Arial" w:hAnsi="Arial" w:cs="Arial"/>
          <w:sz w:val="20"/>
          <w:szCs w:val="20"/>
        </w:rPr>
        <w:t xml:space="preserve"> </w:t>
      </w:r>
      <w:r w:rsidRPr="003844D1">
        <w:rPr>
          <w:rFonts w:ascii="Arial" w:hAnsi="Arial" w:cs="Arial"/>
          <w:sz w:val="20"/>
          <w:szCs w:val="20"/>
        </w:rPr>
        <w:t xml:space="preserve">de </w:t>
      </w:r>
      <w:r w:rsidR="003844D1" w:rsidRPr="003844D1">
        <w:rPr>
          <w:rFonts w:ascii="Arial" w:hAnsi="Arial" w:cs="Arial"/>
          <w:sz w:val="20"/>
          <w:szCs w:val="20"/>
        </w:rPr>
        <w:t>diciembre</w:t>
      </w:r>
      <w:r w:rsidRPr="003844D1">
        <w:rPr>
          <w:rFonts w:ascii="Arial" w:hAnsi="Arial" w:cs="Arial"/>
          <w:sz w:val="20"/>
          <w:szCs w:val="20"/>
        </w:rPr>
        <w:t xml:space="preserve"> del año en curso. </w:t>
      </w:r>
    </w:p>
    <w:p w:rsidR="00F3483D" w:rsidRDefault="00F3483D" w:rsidP="002E1768">
      <w:pPr>
        <w:rPr>
          <w:rFonts w:ascii="Arial" w:hAnsi="Arial" w:cs="Arial"/>
          <w:sz w:val="20"/>
          <w:szCs w:val="20"/>
        </w:rPr>
      </w:pPr>
    </w:p>
    <w:p w:rsidR="002E1768" w:rsidRDefault="002E1768" w:rsidP="002E1768">
      <w:pPr>
        <w:pStyle w:val="Ttulo2"/>
        <w:numPr>
          <w:ilvl w:val="0"/>
          <w:numId w:val="13"/>
        </w:numPr>
        <w:spacing w:line="240" w:lineRule="auto"/>
        <w:jc w:val="both"/>
        <w:rPr>
          <w:rFonts w:ascii="Arial" w:hAnsi="Arial" w:cs="Arial"/>
          <w:sz w:val="24"/>
          <w:szCs w:val="24"/>
        </w:rPr>
      </w:pPr>
      <w:bookmarkStart w:id="18" w:name="_Toc116482962"/>
      <w:r>
        <w:rPr>
          <w:rFonts w:ascii="Arial" w:hAnsi="Arial" w:cs="Arial"/>
          <w:sz w:val="24"/>
          <w:szCs w:val="24"/>
        </w:rPr>
        <w:t>Modalidades de ejecución.</w:t>
      </w:r>
      <w:bookmarkEnd w:id="18"/>
    </w:p>
    <w:p w:rsidR="005508EB" w:rsidRPr="003D30B2" w:rsidRDefault="005508EB" w:rsidP="005508EB">
      <w:pPr>
        <w:tabs>
          <w:tab w:val="left" w:pos="709"/>
        </w:tabs>
        <w:spacing w:after="0" w:line="240" w:lineRule="auto"/>
        <w:jc w:val="both"/>
        <w:rPr>
          <w:rFonts w:ascii="Calibri" w:eastAsia="Times New Roman" w:hAnsi="Calibri" w:cs="Tahoma"/>
          <w:sz w:val="24"/>
          <w:szCs w:val="24"/>
          <w:lang w:val="es-ES_tradnl" w:eastAsia="es-ES"/>
        </w:rPr>
      </w:pPr>
    </w:p>
    <w:p w:rsidR="005508EB" w:rsidRPr="003844D1" w:rsidRDefault="005508EB" w:rsidP="005508EB">
      <w:pPr>
        <w:tabs>
          <w:tab w:val="left" w:pos="709"/>
        </w:tabs>
        <w:suppressAutoHyphens/>
        <w:spacing w:after="0" w:line="240" w:lineRule="auto"/>
        <w:jc w:val="both"/>
        <w:rPr>
          <w:rFonts w:ascii="Arial" w:eastAsia="Times New Roman" w:hAnsi="Arial" w:cs="Arial"/>
          <w:spacing w:val="-3"/>
          <w:sz w:val="20"/>
          <w:szCs w:val="20"/>
          <w:lang w:val="es-ES_tradnl" w:eastAsia="es-ES"/>
        </w:rPr>
      </w:pPr>
      <w:r w:rsidRPr="003D30B2">
        <w:rPr>
          <w:rFonts w:ascii="Verdana" w:eastAsia="Times New Roman" w:hAnsi="Verdana" w:cs="Tahoma"/>
          <w:spacing w:val="-3"/>
          <w:sz w:val="20"/>
          <w:szCs w:val="20"/>
          <w:lang w:val="es-ES_tradnl" w:eastAsia="es-ES"/>
        </w:rPr>
        <w:tab/>
      </w:r>
      <w:r w:rsidRPr="003844D1">
        <w:rPr>
          <w:rFonts w:ascii="Arial" w:eastAsia="Times New Roman" w:hAnsi="Arial" w:cs="Arial"/>
          <w:spacing w:val="-3"/>
          <w:sz w:val="20"/>
          <w:szCs w:val="20"/>
          <w:lang w:val="es-ES_tradnl" w:eastAsia="es-ES"/>
        </w:rPr>
        <w:t xml:space="preserve">Se detalla a continuación el desglose por Subtítulos de gastos distribuido por </w:t>
      </w:r>
      <w:r w:rsidR="002748C7">
        <w:rPr>
          <w:rFonts w:ascii="Arial" w:eastAsia="Times New Roman" w:hAnsi="Arial" w:cs="Arial"/>
          <w:spacing w:val="-3"/>
          <w:sz w:val="20"/>
          <w:szCs w:val="20"/>
          <w:lang w:val="es-ES_tradnl" w:eastAsia="es-ES"/>
        </w:rPr>
        <w:t xml:space="preserve">Servicios de Salud. Cabe mencionar que actualmente el decreto de modificación presupuestaria se encuentra en trámite. </w:t>
      </w:r>
    </w:p>
    <w:p w:rsidR="005508EB" w:rsidRPr="003844D1" w:rsidRDefault="005508EB" w:rsidP="005508EB">
      <w:pPr>
        <w:tabs>
          <w:tab w:val="left" w:pos="709"/>
        </w:tabs>
        <w:suppressAutoHyphens/>
        <w:spacing w:after="0" w:line="240" w:lineRule="auto"/>
        <w:jc w:val="both"/>
        <w:rPr>
          <w:rFonts w:ascii="Arial" w:eastAsia="Times New Roman" w:hAnsi="Arial" w:cs="Arial"/>
          <w:spacing w:val="-3"/>
          <w:sz w:val="20"/>
          <w:szCs w:val="20"/>
          <w:lang w:val="es-ES_tradnl" w:eastAsia="es-ES"/>
        </w:rPr>
      </w:pPr>
    </w:p>
    <w:p w:rsidR="00BA6022" w:rsidRPr="00017B53" w:rsidRDefault="005508EB" w:rsidP="00BA6022">
      <w:pPr>
        <w:numPr>
          <w:ilvl w:val="0"/>
          <w:numId w:val="16"/>
        </w:numPr>
        <w:tabs>
          <w:tab w:val="clear" w:pos="720"/>
          <w:tab w:val="num" w:pos="284"/>
          <w:tab w:val="left" w:pos="709"/>
          <w:tab w:val="left" w:pos="7088"/>
          <w:tab w:val="left" w:pos="7371"/>
        </w:tabs>
        <w:suppressAutoHyphens/>
        <w:spacing w:after="0" w:line="240" w:lineRule="auto"/>
        <w:ind w:left="284" w:hanging="284"/>
        <w:jc w:val="both"/>
        <w:rPr>
          <w:rFonts w:eastAsia="Times New Roman" w:cstheme="minorHAnsi"/>
          <w:b/>
          <w:bCs/>
          <w:spacing w:val="-3"/>
          <w:sz w:val="24"/>
          <w:szCs w:val="24"/>
          <w:u w:val="single"/>
          <w:lang w:eastAsia="es-ES"/>
        </w:rPr>
      </w:pPr>
      <w:r w:rsidRPr="00BA6022">
        <w:rPr>
          <w:rFonts w:ascii="Arial" w:eastAsia="Times New Roman" w:hAnsi="Arial" w:cs="Arial"/>
          <w:b/>
          <w:bCs/>
          <w:spacing w:val="-3"/>
          <w:sz w:val="20"/>
          <w:szCs w:val="20"/>
          <w:u w:val="single"/>
          <w:lang w:val="es-ES_tradnl" w:eastAsia="es-ES"/>
        </w:rPr>
        <w:t>Incrementa Subtítulo 21 - Gastos en Personal</w:t>
      </w:r>
      <w:r w:rsidRPr="00BA6022">
        <w:rPr>
          <w:rFonts w:ascii="Arial" w:eastAsia="Times New Roman" w:hAnsi="Arial" w:cs="Arial"/>
          <w:b/>
          <w:bCs/>
          <w:spacing w:val="-3"/>
          <w:sz w:val="20"/>
          <w:szCs w:val="20"/>
          <w:u w:val="single"/>
          <w:lang w:val="es-ES_tradnl" w:eastAsia="es-ES"/>
        </w:rPr>
        <w:tab/>
      </w:r>
      <w:r w:rsidRPr="00BA6022">
        <w:rPr>
          <w:rFonts w:ascii="Arial" w:eastAsia="Times New Roman" w:hAnsi="Arial" w:cs="Arial"/>
          <w:b/>
          <w:bCs/>
          <w:spacing w:val="-3"/>
          <w:sz w:val="20"/>
          <w:szCs w:val="20"/>
          <w:u w:val="single"/>
          <w:lang w:val="es-ES_tradnl" w:eastAsia="es-ES"/>
        </w:rPr>
        <w:tab/>
      </w:r>
      <w:r w:rsidR="00BA6022" w:rsidRPr="003D30B2">
        <w:rPr>
          <w:rFonts w:eastAsia="Times New Roman" w:cstheme="minorHAnsi"/>
          <w:b/>
          <w:bCs/>
          <w:spacing w:val="-3"/>
          <w:sz w:val="24"/>
          <w:szCs w:val="24"/>
          <w:u w:val="single"/>
          <w:lang w:val="es-ES_tradnl" w:eastAsia="es-ES"/>
        </w:rPr>
        <w:t>M$</w:t>
      </w:r>
      <w:r w:rsidR="00BA6022" w:rsidRPr="00017B53">
        <w:rPr>
          <w:rFonts w:eastAsia="Times New Roman" w:cstheme="minorHAnsi"/>
          <w:b/>
          <w:bCs/>
          <w:spacing w:val="-3"/>
          <w:sz w:val="24"/>
          <w:szCs w:val="24"/>
          <w:u w:val="single"/>
          <w:lang w:eastAsia="es-ES"/>
        </w:rPr>
        <w:t>923.274</w:t>
      </w:r>
    </w:p>
    <w:p w:rsidR="005508EB" w:rsidRPr="00BA6022" w:rsidRDefault="005508EB" w:rsidP="006C3B15">
      <w:pPr>
        <w:tabs>
          <w:tab w:val="left" w:pos="7088"/>
          <w:tab w:val="left" w:pos="7371"/>
        </w:tabs>
        <w:suppressAutoHyphens/>
        <w:spacing w:after="0" w:line="240" w:lineRule="auto"/>
        <w:ind w:left="284"/>
        <w:jc w:val="both"/>
        <w:rPr>
          <w:rFonts w:ascii="Arial" w:eastAsia="Times New Roman" w:hAnsi="Arial" w:cs="Arial"/>
          <w:spacing w:val="-3"/>
          <w:sz w:val="20"/>
          <w:szCs w:val="20"/>
          <w:lang w:val="es-ES_tradnl" w:eastAsia="es-ES"/>
        </w:rPr>
      </w:pPr>
      <w:bookmarkStart w:id="19" w:name="_GoBack"/>
      <w:bookmarkEnd w:id="19"/>
    </w:p>
    <w:p w:rsidR="005508EB" w:rsidRPr="003844D1" w:rsidRDefault="005508EB" w:rsidP="005508EB">
      <w:pPr>
        <w:tabs>
          <w:tab w:val="left" w:pos="5529"/>
        </w:tabs>
        <w:suppressAutoHyphens/>
        <w:spacing w:after="0" w:line="240" w:lineRule="auto"/>
        <w:jc w:val="both"/>
        <w:rPr>
          <w:rFonts w:ascii="Arial" w:eastAsia="Times New Roman" w:hAnsi="Arial" w:cs="Arial"/>
          <w:spacing w:val="-3"/>
          <w:sz w:val="20"/>
          <w:szCs w:val="20"/>
          <w:lang w:val="es-ES_tradnl" w:eastAsia="es-ES"/>
        </w:rPr>
      </w:pPr>
      <w:r w:rsidRPr="003844D1">
        <w:rPr>
          <w:rFonts w:ascii="Arial" w:eastAsia="Times New Roman" w:hAnsi="Arial" w:cs="Arial"/>
          <w:spacing w:val="-3"/>
          <w:sz w:val="20"/>
          <w:szCs w:val="20"/>
          <w:lang w:val="es-ES_tradnl" w:eastAsia="es-ES"/>
        </w:rPr>
        <w:t>Relacionado al Subt</w:t>
      </w:r>
      <w:r w:rsidR="00CE2523">
        <w:rPr>
          <w:rFonts w:ascii="Arial" w:eastAsia="Times New Roman" w:hAnsi="Arial" w:cs="Arial"/>
          <w:spacing w:val="-3"/>
          <w:sz w:val="20"/>
          <w:szCs w:val="20"/>
          <w:lang w:val="es-ES_tradnl" w:eastAsia="es-ES"/>
        </w:rPr>
        <w:t>itulo</w:t>
      </w:r>
      <w:r w:rsidRPr="003844D1">
        <w:rPr>
          <w:rFonts w:ascii="Arial" w:eastAsia="Times New Roman" w:hAnsi="Arial" w:cs="Arial"/>
          <w:spacing w:val="-3"/>
          <w:sz w:val="20"/>
          <w:szCs w:val="20"/>
          <w:lang w:val="es-ES_tradnl" w:eastAsia="es-ES"/>
        </w:rPr>
        <w:t xml:space="preserve"> 21 se hace la distinción que para este año solo se considerará gasto en HSA </w:t>
      </w:r>
      <w:r w:rsidR="00BA6022" w:rsidRPr="003D30B2">
        <w:rPr>
          <w:rFonts w:eastAsia="Times New Roman" w:cstheme="minorHAnsi"/>
          <w:spacing w:val="-3"/>
          <w:sz w:val="24"/>
          <w:szCs w:val="24"/>
          <w:lang w:val="es-ES_tradnl" w:eastAsia="es-ES"/>
        </w:rPr>
        <w:t>M$</w:t>
      </w:r>
      <w:r w:rsidR="00BA6022" w:rsidRPr="00017B53">
        <w:rPr>
          <w:rFonts w:eastAsia="Times New Roman" w:cstheme="minorHAnsi"/>
          <w:spacing w:val="-3"/>
          <w:sz w:val="24"/>
          <w:szCs w:val="24"/>
          <w:lang w:val="es-ES_tradnl" w:eastAsia="es-ES"/>
        </w:rPr>
        <w:t>889.637</w:t>
      </w:r>
      <w:r w:rsidRPr="003844D1">
        <w:rPr>
          <w:rFonts w:ascii="Arial" w:eastAsia="Times New Roman" w:hAnsi="Arial" w:cs="Arial"/>
          <w:spacing w:val="-3"/>
          <w:sz w:val="20"/>
          <w:szCs w:val="20"/>
          <w:lang w:val="es-ES_tradnl" w:eastAsia="es-ES"/>
        </w:rPr>
        <w:t xml:space="preserve">.- y Horas Extras </w:t>
      </w:r>
      <w:r w:rsidR="00BA6022" w:rsidRPr="003D30B2">
        <w:rPr>
          <w:rFonts w:eastAsia="Times New Roman" w:cstheme="minorHAnsi"/>
          <w:spacing w:val="-3"/>
          <w:sz w:val="24"/>
          <w:szCs w:val="24"/>
          <w:lang w:val="es-ES_tradnl" w:eastAsia="es-ES"/>
        </w:rPr>
        <w:t>M$</w:t>
      </w:r>
      <w:r w:rsidR="00BA6022" w:rsidRPr="00017B53">
        <w:rPr>
          <w:rFonts w:eastAsia="Times New Roman" w:cstheme="minorHAnsi"/>
          <w:bCs/>
          <w:spacing w:val="-3"/>
          <w:sz w:val="24"/>
          <w:szCs w:val="24"/>
          <w:lang w:eastAsia="es-ES"/>
        </w:rPr>
        <w:t>33.637</w:t>
      </w:r>
      <w:r w:rsidRPr="003844D1">
        <w:rPr>
          <w:rFonts w:ascii="Arial" w:eastAsia="Times New Roman" w:hAnsi="Arial" w:cs="Arial"/>
          <w:spacing w:val="-3"/>
          <w:sz w:val="20"/>
          <w:szCs w:val="20"/>
          <w:lang w:val="es-ES_tradnl" w:eastAsia="es-ES"/>
        </w:rPr>
        <w:t>.-</w:t>
      </w:r>
    </w:p>
    <w:p w:rsidR="005508EB" w:rsidRPr="003844D1" w:rsidRDefault="005508EB" w:rsidP="005508EB">
      <w:pPr>
        <w:tabs>
          <w:tab w:val="left" w:pos="5529"/>
        </w:tabs>
        <w:suppressAutoHyphens/>
        <w:spacing w:after="0" w:line="240" w:lineRule="auto"/>
        <w:jc w:val="both"/>
        <w:rPr>
          <w:rFonts w:ascii="Arial" w:eastAsia="Times New Roman" w:hAnsi="Arial" w:cs="Arial"/>
          <w:spacing w:val="-3"/>
          <w:sz w:val="20"/>
          <w:szCs w:val="20"/>
          <w:lang w:val="es-ES_tradnl" w:eastAsia="es-ES"/>
        </w:rPr>
      </w:pPr>
    </w:p>
    <w:p w:rsidR="005508EB" w:rsidRPr="003844D1" w:rsidRDefault="005508EB" w:rsidP="005508EB">
      <w:pPr>
        <w:tabs>
          <w:tab w:val="left" w:pos="5529"/>
        </w:tabs>
        <w:suppressAutoHyphens/>
        <w:spacing w:after="0" w:line="240" w:lineRule="auto"/>
        <w:jc w:val="both"/>
        <w:rPr>
          <w:rFonts w:ascii="Arial" w:eastAsia="Times New Roman" w:hAnsi="Arial" w:cs="Arial"/>
          <w:spacing w:val="-3"/>
          <w:sz w:val="20"/>
          <w:szCs w:val="20"/>
          <w:lang w:val="es-ES_tradnl" w:eastAsia="es-ES"/>
        </w:rPr>
      </w:pPr>
      <w:r w:rsidRPr="003844D1">
        <w:rPr>
          <w:rFonts w:ascii="Arial" w:eastAsia="Times New Roman" w:hAnsi="Arial" w:cs="Arial"/>
          <w:spacing w:val="-3"/>
          <w:sz w:val="20"/>
          <w:szCs w:val="20"/>
          <w:lang w:val="es-ES_tradnl" w:eastAsia="es-ES"/>
        </w:rPr>
        <w:t xml:space="preserve">Corresponde al refuerzo de recurso humano (RRHH) profesional (médicos, enfermeras, kinesiólogos), técnicos (técnicos de enfermería) y/o administrativos en los diferentes establecimientos de la red de atención primaria y hospitales comunitarios, con el fin de otorgar atención oportuna y expedita a la población que consulta por problemas de salud respiratorio, los que se incrementan en forma exponencial durante período de invierno. </w:t>
      </w:r>
    </w:p>
    <w:p w:rsidR="005508EB" w:rsidRPr="003844D1" w:rsidRDefault="005508EB" w:rsidP="005508EB">
      <w:pPr>
        <w:tabs>
          <w:tab w:val="left" w:pos="5529"/>
        </w:tabs>
        <w:suppressAutoHyphens/>
        <w:spacing w:after="0" w:line="240" w:lineRule="auto"/>
        <w:jc w:val="both"/>
        <w:rPr>
          <w:rFonts w:ascii="Arial" w:eastAsia="Times New Roman" w:hAnsi="Arial" w:cs="Arial"/>
          <w:spacing w:val="-3"/>
          <w:sz w:val="20"/>
          <w:szCs w:val="20"/>
          <w:lang w:val="es-ES_tradnl" w:eastAsia="es-ES"/>
        </w:rPr>
      </w:pPr>
    </w:p>
    <w:p w:rsidR="005508EB" w:rsidRPr="003844D1" w:rsidRDefault="005508EB" w:rsidP="005508EB">
      <w:pPr>
        <w:tabs>
          <w:tab w:val="left" w:pos="5529"/>
        </w:tabs>
        <w:suppressAutoHyphens/>
        <w:spacing w:after="0" w:line="240" w:lineRule="auto"/>
        <w:jc w:val="both"/>
        <w:rPr>
          <w:rFonts w:ascii="Arial" w:eastAsia="Times New Roman" w:hAnsi="Arial" w:cs="Arial"/>
          <w:spacing w:val="-3"/>
          <w:sz w:val="20"/>
          <w:szCs w:val="20"/>
          <w:lang w:val="es-ES_tradnl" w:eastAsia="es-ES"/>
        </w:rPr>
      </w:pPr>
    </w:p>
    <w:p w:rsidR="005508EB" w:rsidRPr="003844D1" w:rsidRDefault="005508EB" w:rsidP="005508EB">
      <w:pPr>
        <w:numPr>
          <w:ilvl w:val="0"/>
          <w:numId w:val="16"/>
        </w:numPr>
        <w:tabs>
          <w:tab w:val="clear" w:pos="720"/>
          <w:tab w:val="left" w:pos="284"/>
          <w:tab w:val="left" w:pos="5529"/>
          <w:tab w:val="left" w:pos="7371"/>
        </w:tabs>
        <w:suppressAutoHyphens/>
        <w:spacing w:after="0" w:line="240" w:lineRule="auto"/>
        <w:ind w:hanging="720"/>
        <w:contextualSpacing/>
        <w:jc w:val="both"/>
        <w:rPr>
          <w:rFonts w:ascii="Arial" w:eastAsia="Times New Roman" w:hAnsi="Arial" w:cs="Arial"/>
          <w:b/>
          <w:spacing w:val="-3"/>
          <w:sz w:val="20"/>
          <w:szCs w:val="20"/>
          <w:u w:val="single"/>
          <w:lang w:val="es-ES_tradnl" w:eastAsia="es-ES"/>
        </w:rPr>
      </w:pPr>
      <w:r w:rsidRPr="003844D1">
        <w:rPr>
          <w:rFonts w:ascii="Arial" w:eastAsia="Times New Roman" w:hAnsi="Arial" w:cs="Arial"/>
          <w:b/>
          <w:spacing w:val="-3"/>
          <w:sz w:val="20"/>
          <w:szCs w:val="20"/>
          <w:u w:val="single"/>
          <w:lang w:val="es-ES_tradnl" w:eastAsia="es-ES"/>
        </w:rPr>
        <w:t>Incrementa Subtítulo 22 - Servicios de Salud</w:t>
      </w:r>
      <w:r w:rsidRPr="003844D1">
        <w:rPr>
          <w:rFonts w:ascii="Arial" w:eastAsia="Times New Roman" w:hAnsi="Arial" w:cs="Arial"/>
          <w:b/>
          <w:spacing w:val="-3"/>
          <w:sz w:val="20"/>
          <w:szCs w:val="20"/>
          <w:u w:val="single"/>
          <w:lang w:val="es-ES_tradnl" w:eastAsia="es-ES"/>
        </w:rPr>
        <w:tab/>
      </w:r>
      <w:r w:rsidRPr="003844D1">
        <w:rPr>
          <w:rFonts w:ascii="Arial" w:eastAsia="Times New Roman" w:hAnsi="Arial" w:cs="Arial"/>
          <w:b/>
          <w:spacing w:val="-3"/>
          <w:sz w:val="20"/>
          <w:szCs w:val="20"/>
          <w:u w:val="single"/>
          <w:lang w:val="es-ES_tradnl" w:eastAsia="es-ES"/>
        </w:rPr>
        <w:tab/>
      </w:r>
      <w:r w:rsidR="00C45EC8" w:rsidRPr="003D30B2">
        <w:rPr>
          <w:rFonts w:eastAsia="Times New Roman" w:cstheme="minorHAnsi"/>
          <w:b/>
          <w:spacing w:val="-3"/>
          <w:sz w:val="24"/>
          <w:szCs w:val="24"/>
          <w:u w:val="single"/>
          <w:lang w:val="es-ES_tradnl" w:eastAsia="es-ES"/>
        </w:rPr>
        <w:t xml:space="preserve">M$ </w:t>
      </w:r>
      <w:r w:rsidR="00C45EC8" w:rsidRPr="00CC5709">
        <w:rPr>
          <w:rFonts w:eastAsia="Times New Roman" w:cstheme="minorHAnsi"/>
          <w:b/>
          <w:bCs/>
          <w:spacing w:val="-3"/>
          <w:sz w:val="24"/>
          <w:szCs w:val="24"/>
          <w:u w:val="single"/>
          <w:lang w:eastAsia="es-ES"/>
        </w:rPr>
        <w:t>351.476</w:t>
      </w:r>
    </w:p>
    <w:p w:rsidR="005508EB" w:rsidRPr="003844D1" w:rsidRDefault="005508EB" w:rsidP="005508EB">
      <w:pPr>
        <w:tabs>
          <w:tab w:val="left" w:pos="709"/>
          <w:tab w:val="left" w:pos="5529"/>
        </w:tabs>
        <w:suppressAutoHyphens/>
        <w:spacing w:after="0" w:line="240" w:lineRule="auto"/>
        <w:jc w:val="both"/>
        <w:rPr>
          <w:rFonts w:ascii="Arial" w:eastAsia="Times New Roman" w:hAnsi="Arial" w:cs="Arial"/>
          <w:spacing w:val="-3"/>
          <w:sz w:val="20"/>
          <w:szCs w:val="20"/>
          <w:lang w:val="es-ES_tradnl" w:eastAsia="es-ES"/>
        </w:rPr>
      </w:pPr>
    </w:p>
    <w:p w:rsidR="005508EB" w:rsidRPr="003844D1" w:rsidRDefault="005508EB" w:rsidP="005508EB">
      <w:pPr>
        <w:tabs>
          <w:tab w:val="left" w:pos="709"/>
          <w:tab w:val="left" w:pos="5529"/>
        </w:tabs>
        <w:suppressAutoHyphens/>
        <w:spacing w:after="0" w:line="240" w:lineRule="auto"/>
        <w:jc w:val="both"/>
        <w:rPr>
          <w:rFonts w:ascii="Arial" w:eastAsia="Times New Roman" w:hAnsi="Arial" w:cs="Arial"/>
          <w:spacing w:val="-3"/>
          <w:sz w:val="20"/>
          <w:szCs w:val="20"/>
          <w:lang w:val="es-ES_tradnl" w:eastAsia="es-ES"/>
        </w:rPr>
      </w:pPr>
      <w:r w:rsidRPr="003844D1">
        <w:rPr>
          <w:rFonts w:ascii="Arial" w:eastAsia="Times New Roman" w:hAnsi="Arial" w:cs="Arial"/>
          <w:spacing w:val="-3"/>
          <w:sz w:val="20"/>
          <w:szCs w:val="20"/>
          <w:lang w:val="es-ES_tradnl" w:eastAsia="es-ES"/>
        </w:rPr>
        <w:t xml:space="preserve">Corresponde a los gastos relacionados a la compra de medicamentos no disponibles en el arsenal farmacológico de Atención Primaria para la alta demanda en el tratamiento de cuadros respiratorios, toma de exámenes (reactivos), insumos de laboratorios, elementos de protección personal, insumos para oxigenoterapia, movilización para acciones de rescate, vacunación anti influenza </w:t>
      </w:r>
      <w:proofErr w:type="spellStart"/>
      <w:r w:rsidRPr="003844D1">
        <w:rPr>
          <w:rFonts w:ascii="Arial" w:eastAsia="Times New Roman" w:hAnsi="Arial" w:cs="Arial"/>
          <w:spacing w:val="-3"/>
          <w:sz w:val="20"/>
          <w:szCs w:val="20"/>
          <w:lang w:val="es-ES_tradnl" w:eastAsia="es-ES"/>
        </w:rPr>
        <w:t>intra</w:t>
      </w:r>
      <w:proofErr w:type="spellEnd"/>
      <w:r w:rsidRPr="003844D1">
        <w:rPr>
          <w:rFonts w:ascii="Arial" w:eastAsia="Times New Roman" w:hAnsi="Arial" w:cs="Arial"/>
          <w:spacing w:val="-3"/>
          <w:sz w:val="20"/>
          <w:szCs w:val="20"/>
          <w:lang w:val="es-ES_tradnl" w:eastAsia="es-ES"/>
        </w:rPr>
        <w:t xml:space="preserve"> y extramural o visitas domiciliarias realizadas por los equipos de salud a los grupos poblacionales de riesgo. Además de los refuerzos correspondientes en establecimientos ONG en convenio.</w:t>
      </w:r>
    </w:p>
    <w:p w:rsidR="005508EB" w:rsidRPr="003844D1" w:rsidRDefault="005508EB" w:rsidP="005508EB">
      <w:pPr>
        <w:rPr>
          <w:rFonts w:ascii="Arial" w:eastAsia="Times New Roman" w:hAnsi="Arial" w:cs="Arial"/>
          <w:spacing w:val="-3"/>
          <w:sz w:val="20"/>
          <w:szCs w:val="20"/>
          <w:lang w:val="es-ES_tradnl" w:eastAsia="es-ES"/>
        </w:rPr>
      </w:pPr>
    </w:p>
    <w:p w:rsidR="00C45EC8" w:rsidRPr="00CC5709" w:rsidRDefault="005508EB" w:rsidP="00C45EC8">
      <w:pPr>
        <w:numPr>
          <w:ilvl w:val="0"/>
          <w:numId w:val="16"/>
        </w:numPr>
        <w:tabs>
          <w:tab w:val="clear" w:pos="720"/>
          <w:tab w:val="left" w:pos="5529"/>
          <w:tab w:val="left" w:pos="7371"/>
        </w:tabs>
        <w:suppressAutoHyphens/>
        <w:spacing w:after="0" w:line="240" w:lineRule="auto"/>
        <w:ind w:left="284" w:hanging="284"/>
        <w:contextualSpacing/>
        <w:jc w:val="both"/>
        <w:rPr>
          <w:rFonts w:eastAsia="Times New Roman" w:cstheme="minorHAnsi"/>
          <w:b/>
          <w:bCs/>
          <w:spacing w:val="-3"/>
          <w:sz w:val="24"/>
          <w:szCs w:val="24"/>
          <w:u w:val="single"/>
          <w:lang w:eastAsia="es-ES"/>
        </w:rPr>
      </w:pPr>
      <w:r w:rsidRPr="00C45EC8">
        <w:rPr>
          <w:rFonts w:ascii="Arial" w:eastAsia="Times New Roman" w:hAnsi="Arial" w:cs="Arial"/>
          <w:b/>
          <w:spacing w:val="-3"/>
          <w:sz w:val="20"/>
          <w:szCs w:val="20"/>
          <w:u w:val="single"/>
          <w:lang w:val="es-ES_tradnl" w:eastAsia="es-ES"/>
        </w:rPr>
        <w:t xml:space="preserve">Incrementa Subtítulo 24.02 - Transferencias al Gobierno Central </w:t>
      </w:r>
      <w:r w:rsidRPr="00C45EC8">
        <w:rPr>
          <w:rFonts w:ascii="Arial" w:eastAsia="Times New Roman" w:hAnsi="Arial" w:cs="Arial"/>
          <w:b/>
          <w:spacing w:val="-3"/>
          <w:sz w:val="20"/>
          <w:szCs w:val="20"/>
          <w:u w:val="single"/>
          <w:lang w:val="es-ES_tradnl" w:eastAsia="es-ES"/>
        </w:rPr>
        <w:tab/>
      </w:r>
      <w:r w:rsidR="00C45EC8" w:rsidRPr="003D30B2">
        <w:rPr>
          <w:rFonts w:eastAsia="Times New Roman" w:cstheme="minorHAnsi"/>
          <w:b/>
          <w:spacing w:val="-3"/>
          <w:sz w:val="24"/>
          <w:szCs w:val="24"/>
          <w:u w:val="single"/>
          <w:lang w:val="es-ES_tradnl" w:eastAsia="es-ES"/>
        </w:rPr>
        <w:t xml:space="preserve">M$ </w:t>
      </w:r>
      <w:r w:rsidR="00C45EC8" w:rsidRPr="00CC5709">
        <w:rPr>
          <w:rFonts w:eastAsia="Times New Roman" w:cstheme="minorHAnsi"/>
          <w:b/>
          <w:bCs/>
          <w:spacing w:val="-3"/>
          <w:sz w:val="24"/>
          <w:szCs w:val="24"/>
          <w:u w:val="single"/>
          <w:lang w:eastAsia="es-ES"/>
        </w:rPr>
        <w:t>4.159.734</w:t>
      </w:r>
    </w:p>
    <w:p w:rsidR="004E334B" w:rsidRPr="00C45EC8" w:rsidRDefault="004E334B" w:rsidP="00C45EC8">
      <w:pPr>
        <w:tabs>
          <w:tab w:val="left" w:pos="5529"/>
          <w:tab w:val="left" w:pos="7371"/>
        </w:tabs>
        <w:suppressAutoHyphens/>
        <w:spacing w:after="0" w:line="240" w:lineRule="auto"/>
        <w:ind w:left="284"/>
        <w:contextualSpacing/>
        <w:jc w:val="both"/>
        <w:rPr>
          <w:rFonts w:ascii="Arial" w:eastAsia="Times New Roman" w:hAnsi="Arial" w:cs="Arial"/>
          <w:spacing w:val="-3"/>
          <w:sz w:val="20"/>
          <w:szCs w:val="20"/>
          <w:lang w:val="es-ES_tradnl" w:eastAsia="es-ES"/>
        </w:rPr>
      </w:pPr>
    </w:p>
    <w:p w:rsidR="005508EB" w:rsidRPr="003844D1" w:rsidRDefault="005508EB" w:rsidP="005508EB">
      <w:pPr>
        <w:tabs>
          <w:tab w:val="left" w:pos="709"/>
          <w:tab w:val="left" w:pos="5529"/>
        </w:tabs>
        <w:suppressAutoHyphens/>
        <w:spacing w:after="0" w:line="240" w:lineRule="auto"/>
        <w:jc w:val="both"/>
        <w:rPr>
          <w:rFonts w:ascii="Arial" w:eastAsia="Times New Roman" w:hAnsi="Arial" w:cs="Arial"/>
          <w:spacing w:val="-3"/>
          <w:sz w:val="20"/>
          <w:szCs w:val="20"/>
          <w:lang w:val="es-ES_tradnl" w:eastAsia="es-ES"/>
        </w:rPr>
      </w:pPr>
      <w:r w:rsidRPr="003844D1">
        <w:rPr>
          <w:rFonts w:ascii="Arial" w:eastAsia="Times New Roman" w:hAnsi="Arial" w:cs="Arial"/>
          <w:spacing w:val="-3"/>
          <w:sz w:val="20"/>
          <w:szCs w:val="20"/>
          <w:lang w:val="es-ES_tradnl" w:eastAsia="es-ES"/>
        </w:rPr>
        <w:t>Son los gastos correspondientes a los refuerzos de equipos de salud para APS y equipo vacunación en establecimientos de dependencia Municipal, SAPU, SAR, etc.</w:t>
      </w:r>
    </w:p>
    <w:p w:rsidR="005508EB" w:rsidRPr="003844D1" w:rsidRDefault="005508EB" w:rsidP="005508EB">
      <w:pPr>
        <w:tabs>
          <w:tab w:val="left" w:pos="709"/>
          <w:tab w:val="left" w:pos="5529"/>
        </w:tabs>
        <w:suppressAutoHyphens/>
        <w:spacing w:after="0" w:line="240" w:lineRule="auto"/>
        <w:jc w:val="both"/>
        <w:rPr>
          <w:rFonts w:ascii="Arial" w:eastAsia="Times New Roman" w:hAnsi="Arial" w:cs="Arial"/>
          <w:spacing w:val="-3"/>
          <w:sz w:val="20"/>
          <w:szCs w:val="20"/>
          <w:lang w:val="es-ES_tradnl" w:eastAsia="es-ES"/>
        </w:rPr>
      </w:pPr>
    </w:p>
    <w:p w:rsidR="005508EB" w:rsidRPr="003844D1" w:rsidRDefault="005508EB" w:rsidP="005508EB">
      <w:pPr>
        <w:tabs>
          <w:tab w:val="left" w:pos="709"/>
          <w:tab w:val="left" w:pos="5529"/>
        </w:tabs>
        <w:suppressAutoHyphens/>
        <w:spacing w:after="0" w:line="240" w:lineRule="auto"/>
        <w:jc w:val="both"/>
        <w:rPr>
          <w:rFonts w:ascii="Arial" w:eastAsia="Times New Roman" w:hAnsi="Arial" w:cs="Arial"/>
          <w:spacing w:val="-3"/>
          <w:sz w:val="20"/>
          <w:szCs w:val="20"/>
          <w:lang w:val="es-ES_tradnl" w:eastAsia="es-ES"/>
        </w:rPr>
      </w:pPr>
    </w:p>
    <w:p w:rsidR="00C45EC8" w:rsidRPr="00CC5709" w:rsidRDefault="005508EB" w:rsidP="00C45EC8">
      <w:pPr>
        <w:numPr>
          <w:ilvl w:val="0"/>
          <w:numId w:val="16"/>
        </w:numPr>
        <w:tabs>
          <w:tab w:val="clear" w:pos="720"/>
          <w:tab w:val="left" w:pos="284"/>
          <w:tab w:val="left" w:pos="5529"/>
          <w:tab w:val="left" w:pos="7371"/>
        </w:tabs>
        <w:suppressAutoHyphens/>
        <w:spacing w:after="0" w:line="240" w:lineRule="auto"/>
        <w:ind w:hanging="720"/>
        <w:contextualSpacing/>
        <w:jc w:val="both"/>
        <w:rPr>
          <w:rFonts w:eastAsia="Times New Roman" w:cstheme="minorHAnsi"/>
          <w:b/>
          <w:bCs/>
          <w:spacing w:val="-3"/>
          <w:sz w:val="24"/>
          <w:szCs w:val="24"/>
          <w:u w:val="single"/>
          <w:lang w:eastAsia="es-ES"/>
        </w:rPr>
      </w:pPr>
      <w:r w:rsidRPr="00C45EC8">
        <w:rPr>
          <w:rFonts w:ascii="Arial" w:eastAsia="Times New Roman" w:hAnsi="Arial" w:cs="Arial"/>
          <w:b/>
          <w:spacing w:val="-3"/>
          <w:sz w:val="20"/>
          <w:szCs w:val="20"/>
          <w:u w:val="single"/>
          <w:lang w:val="es-ES_tradnl" w:eastAsia="es-ES"/>
        </w:rPr>
        <w:t>Incrementa Subtítulo 33.02 Subsecretaría de Redes Asistenciales</w:t>
      </w:r>
      <w:r w:rsidR="004E334B" w:rsidRPr="00C45EC8">
        <w:rPr>
          <w:rFonts w:ascii="Arial" w:eastAsia="Times New Roman" w:hAnsi="Arial" w:cs="Arial"/>
          <w:b/>
          <w:spacing w:val="-3"/>
          <w:sz w:val="20"/>
          <w:szCs w:val="20"/>
          <w:u w:val="single"/>
          <w:lang w:val="es-ES_tradnl" w:eastAsia="es-ES"/>
        </w:rPr>
        <w:tab/>
      </w:r>
      <w:r w:rsidR="00C45EC8" w:rsidRPr="003D30B2">
        <w:rPr>
          <w:rFonts w:eastAsia="Times New Roman" w:cstheme="minorHAnsi"/>
          <w:b/>
          <w:spacing w:val="-3"/>
          <w:sz w:val="24"/>
          <w:szCs w:val="24"/>
          <w:u w:val="single"/>
          <w:lang w:val="es-ES_tradnl" w:eastAsia="es-ES"/>
        </w:rPr>
        <w:t>M$</w:t>
      </w:r>
      <w:r w:rsidR="00C45EC8" w:rsidRPr="00CC5709">
        <w:rPr>
          <w:rFonts w:eastAsia="Times New Roman" w:cstheme="minorHAnsi"/>
          <w:b/>
          <w:bCs/>
          <w:spacing w:val="-3"/>
          <w:sz w:val="24"/>
          <w:szCs w:val="24"/>
          <w:u w:val="single"/>
          <w:lang w:eastAsia="es-ES"/>
        </w:rPr>
        <w:t>91.518</w:t>
      </w:r>
    </w:p>
    <w:p w:rsidR="00561E1A" w:rsidRPr="00C45EC8" w:rsidRDefault="005508EB" w:rsidP="00C45EC8">
      <w:pPr>
        <w:tabs>
          <w:tab w:val="left" w:pos="284"/>
          <w:tab w:val="left" w:pos="5529"/>
          <w:tab w:val="left" w:pos="7371"/>
        </w:tabs>
        <w:suppressAutoHyphens/>
        <w:spacing w:after="0" w:line="240" w:lineRule="auto"/>
        <w:ind w:left="284"/>
        <w:contextualSpacing/>
        <w:jc w:val="both"/>
        <w:rPr>
          <w:rFonts w:ascii="Arial" w:eastAsia="Times New Roman" w:hAnsi="Arial" w:cs="Arial"/>
          <w:spacing w:val="-3"/>
          <w:sz w:val="20"/>
          <w:szCs w:val="20"/>
          <w:lang w:val="es-ES_tradnl" w:eastAsia="es-ES"/>
        </w:rPr>
      </w:pPr>
      <w:r w:rsidRPr="00C45EC8">
        <w:rPr>
          <w:rFonts w:ascii="Arial" w:eastAsia="Times New Roman" w:hAnsi="Arial" w:cs="Arial"/>
          <w:spacing w:val="-3"/>
          <w:sz w:val="20"/>
          <w:szCs w:val="20"/>
          <w:lang w:val="es-ES_tradnl" w:eastAsia="es-ES"/>
        </w:rPr>
        <w:tab/>
      </w:r>
    </w:p>
    <w:p w:rsidR="005508EB" w:rsidRDefault="005508EB" w:rsidP="005508EB">
      <w:pPr>
        <w:tabs>
          <w:tab w:val="left" w:pos="709"/>
          <w:tab w:val="left" w:pos="5529"/>
        </w:tabs>
        <w:suppressAutoHyphens/>
        <w:spacing w:after="0" w:line="240" w:lineRule="auto"/>
        <w:jc w:val="both"/>
        <w:rPr>
          <w:rFonts w:ascii="Arial" w:eastAsia="Times New Roman" w:hAnsi="Arial" w:cs="Arial"/>
          <w:spacing w:val="-3"/>
          <w:sz w:val="20"/>
          <w:szCs w:val="20"/>
          <w:lang w:val="es-ES_tradnl" w:eastAsia="es-ES"/>
        </w:rPr>
      </w:pPr>
      <w:r w:rsidRPr="003844D1">
        <w:rPr>
          <w:rFonts w:ascii="Arial" w:eastAsia="Times New Roman" w:hAnsi="Arial" w:cs="Arial"/>
          <w:spacing w:val="-3"/>
          <w:sz w:val="20"/>
          <w:szCs w:val="20"/>
          <w:lang w:val="es-ES_tradnl" w:eastAsia="es-ES"/>
        </w:rPr>
        <w:t xml:space="preserve">Específicamente los gastos en el Subt.29 corresponden a la adquisición de tubos de oxígenos con reguladores necesarios para la contingencia; monitor </w:t>
      </w:r>
      <w:proofErr w:type="spellStart"/>
      <w:r w:rsidR="00561E1A" w:rsidRPr="003844D1">
        <w:rPr>
          <w:rFonts w:ascii="Arial" w:eastAsia="Times New Roman" w:hAnsi="Arial" w:cs="Arial"/>
          <w:spacing w:val="-3"/>
          <w:sz w:val="20"/>
          <w:szCs w:val="20"/>
          <w:lang w:val="es-ES_tradnl" w:eastAsia="es-ES"/>
        </w:rPr>
        <w:t>multiparámetro</w:t>
      </w:r>
      <w:proofErr w:type="spellEnd"/>
      <w:r w:rsidRPr="003844D1">
        <w:rPr>
          <w:rFonts w:ascii="Arial" w:eastAsia="Times New Roman" w:hAnsi="Arial" w:cs="Arial"/>
          <w:spacing w:val="-3"/>
          <w:sz w:val="20"/>
          <w:szCs w:val="20"/>
          <w:lang w:val="es-ES_tradnl" w:eastAsia="es-ES"/>
        </w:rPr>
        <w:t xml:space="preserve"> de mediana complejidad, bombas de aspiración, </w:t>
      </w:r>
      <w:proofErr w:type="spellStart"/>
      <w:r w:rsidRPr="003844D1">
        <w:rPr>
          <w:rFonts w:ascii="Arial" w:eastAsia="Times New Roman" w:hAnsi="Arial" w:cs="Arial"/>
          <w:spacing w:val="-3"/>
          <w:sz w:val="20"/>
          <w:szCs w:val="20"/>
          <w:lang w:val="es-ES_tradnl" w:eastAsia="es-ES"/>
        </w:rPr>
        <w:t>oxímetro</w:t>
      </w:r>
      <w:proofErr w:type="spellEnd"/>
      <w:r w:rsidRPr="003844D1">
        <w:rPr>
          <w:rFonts w:ascii="Arial" w:eastAsia="Times New Roman" w:hAnsi="Arial" w:cs="Arial"/>
          <w:spacing w:val="-3"/>
          <w:sz w:val="20"/>
          <w:szCs w:val="20"/>
          <w:lang w:val="es-ES_tradnl" w:eastAsia="es-ES"/>
        </w:rPr>
        <w:t xml:space="preserve"> de pulso, camilla para examinación de pacientes, refrigeradores para vacunas, espirómetros portátiles, adquisición de equipos computacionales portátiles y banda ancha móvil, esto con el fin de disminuir la latencia de registro de las vacunaciones de influenza registradas</w:t>
      </w:r>
      <w:r w:rsidR="00561E1A">
        <w:rPr>
          <w:rFonts w:ascii="Arial" w:eastAsia="Times New Roman" w:hAnsi="Arial" w:cs="Arial"/>
          <w:spacing w:val="-3"/>
          <w:sz w:val="20"/>
          <w:szCs w:val="20"/>
          <w:lang w:val="es-ES_tradnl" w:eastAsia="es-ES"/>
        </w:rPr>
        <w:t>.</w:t>
      </w:r>
    </w:p>
    <w:sectPr w:rsidR="005508EB" w:rsidSect="002F1494">
      <w:headerReference w:type="default" r:id="rId13"/>
      <w:footerReference w:type="default" r:id="rId14"/>
      <w:headerReference w:type="first" r:id="rId15"/>
      <w:pgSz w:w="12240" w:h="15840" w:code="1"/>
      <w:pgMar w:top="1417" w:right="1701" w:bottom="1417"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B22" w:rsidRDefault="00D35B22" w:rsidP="00032664">
      <w:pPr>
        <w:spacing w:after="0" w:line="240" w:lineRule="auto"/>
      </w:pPr>
      <w:r>
        <w:separator/>
      </w:r>
    </w:p>
  </w:endnote>
  <w:endnote w:type="continuationSeparator" w:id="0">
    <w:p w:rsidR="00D35B22" w:rsidRDefault="00D35B22" w:rsidP="0003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E4" w:rsidRDefault="00F05EE4">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6C3B15" w:rsidRPr="006C3B15">
      <w:rPr>
        <w:caps/>
        <w:noProof/>
        <w:color w:val="4472C4" w:themeColor="accent1"/>
        <w:lang w:val="es-ES"/>
      </w:rPr>
      <w:t>9</w:t>
    </w:r>
    <w:r>
      <w:rPr>
        <w:caps/>
        <w:color w:val="4472C4" w:themeColor="accent1"/>
      </w:rPr>
      <w:fldChar w:fldCharType="end"/>
    </w:r>
  </w:p>
  <w:p w:rsidR="002F1494" w:rsidRDefault="002F14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B22" w:rsidRDefault="00D35B22" w:rsidP="00032664">
      <w:pPr>
        <w:spacing w:after="0" w:line="240" w:lineRule="auto"/>
      </w:pPr>
      <w:r>
        <w:separator/>
      </w:r>
    </w:p>
  </w:footnote>
  <w:footnote w:type="continuationSeparator" w:id="0">
    <w:p w:rsidR="00D35B22" w:rsidRDefault="00D35B22" w:rsidP="00032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E4" w:rsidRDefault="00F05EE4" w:rsidP="00032664">
    <w:pPr>
      <w:pStyle w:val="Encabezado"/>
      <w:rPr>
        <w:rFonts w:asciiTheme="majorHAnsi" w:hAnsiTheme="majorHAnsi"/>
        <w:b/>
        <w:noProof/>
        <w:color w:val="002060"/>
        <w:sz w:val="20"/>
      </w:rPr>
    </w:pPr>
    <w:r>
      <w:rPr>
        <w:noProof/>
        <w:lang w:eastAsia="es-CL"/>
      </w:rPr>
      <w:drawing>
        <wp:inline distT="0" distB="0" distL="0" distR="0" wp14:anchorId="27B5B9DE" wp14:editId="01A83811">
          <wp:extent cx="990884" cy="982639"/>
          <wp:effectExtent l="19050" t="0" r="0" b="0"/>
          <wp:docPr id="15" name="Picture 4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
                  <pic:cNvPicPr>
                    <a:picLocks noChangeAspect="1" noChangeArrowheads="1"/>
                  </pic:cNvPicPr>
                </pic:nvPicPr>
                <pic:blipFill>
                  <a:blip r:embed="rId1"/>
                  <a:srcRect/>
                  <a:stretch>
                    <a:fillRect/>
                  </a:stretch>
                </pic:blipFill>
                <pic:spPr bwMode="auto">
                  <a:xfrm>
                    <a:off x="0" y="0"/>
                    <a:ext cx="987721" cy="979502"/>
                  </a:xfrm>
                  <a:prstGeom prst="rect">
                    <a:avLst/>
                  </a:prstGeom>
                  <a:noFill/>
                  <a:ln w="9525">
                    <a:noFill/>
                    <a:miter lim="800000"/>
                    <a:headEnd/>
                    <a:tailEnd/>
                  </a:ln>
                </pic:spPr>
              </pic:pic>
            </a:graphicData>
          </a:graphic>
        </wp:inline>
      </w:drawing>
    </w:r>
    <w:r>
      <w:rPr>
        <w:rFonts w:asciiTheme="majorHAnsi" w:hAnsiTheme="majorHAnsi"/>
        <w:b/>
        <w:noProof/>
        <w:color w:val="002060"/>
        <w:sz w:val="20"/>
      </w:rPr>
      <w:t xml:space="preserve">                         </w:t>
    </w:r>
    <w:r>
      <w:rPr>
        <w:rFonts w:asciiTheme="majorHAnsi" w:hAnsiTheme="majorHAnsi"/>
        <w:b/>
        <w:noProof/>
        <w:color w:val="002060"/>
        <w:sz w:val="20"/>
      </w:rPr>
      <w:tab/>
    </w:r>
    <w:r>
      <w:rPr>
        <w:rFonts w:asciiTheme="majorHAnsi" w:hAnsiTheme="majorHAnsi"/>
        <w:b/>
        <w:noProof/>
        <w:color w:val="002060"/>
        <w:sz w:val="20"/>
      </w:rPr>
      <w:tab/>
      <w:t xml:space="preserve">      INFORME </w:t>
    </w:r>
    <w:r w:rsidRPr="00E375F6">
      <w:rPr>
        <w:rFonts w:asciiTheme="majorHAnsi" w:hAnsiTheme="majorHAnsi"/>
        <w:b/>
        <w:noProof/>
        <w:color w:val="002060"/>
        <w:sz w:val="20"/>
      </w:rPr>
      <w:t xml:space="preserve">GLOSA </w:t>
    </w:r>
    <w:r w:rsidR="004570DF">
      <w:rPr>
        <w:rFonts w:asciiTheme="majorHAnsi" w:hAnsiTheme="majorHAnsi"/>
        <w:b/>
        <w:noProof/>
        <w:color w:val="002060"/>
        <w:sz w:val="20"/>
      </w:rPr>
      <w:t>05 2022</w:t>
    </w:r>
  </w:p>
  <w:p w:rsidR="00F05EE4" w:rsidRDefault="00F05EE4" w:rsidP="00032664">
    <w:pPr>
      <w:pStyle w:val="Encabezado"/>
      <w:rPr>
        <w:rFonts w:asciiTheme="majorHAnsi" w:hAnsiTheme="majorHAnsi"/>
        <w:b/>
        <w:noProof/>
        <w:color w:val="002060"/>
        <w:sz w:val="20"/>
      </w:rPr>
    </w:pPr>
    <w:r>
      <w:rPr>
        <w:rFonts w:asciiTheme="majorHAnsi" w:hAnsiTheme="majorHAnsi"/>
        <w:b/>
        <w:noProof/>
        <w:color w:val="002060"/>
        <w:sz w:val="20"/>
      </w:rPr>
      <w:t>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E4" w:rsidRDefault="00F05EE4" w:rsidP="00D82705">
    <w:pPr>
      <w:pStyle w:val="Encabezado"/>
      <w:rPr>
        <w:rFonts w:asciiTheme="majorHAnsi" w:hAnsiTheme="majorHAnsi"/>
        <w:b/>
        <w:noProof/>
        <w:color w:val="002060"/>
        <w:sz w:val="20"/>
      </w:rPr>
    </w:pPr>
    <w:r>
      <w:rPr>
        <w:noProof/>
        <w:lang w:eastAsia="es-CL"/>
      </w:rPr>
      <w:drawing>
        <wp:inline distT="0" distB="0" distL="0" distR="0" wp14:anchorId="68BA3960" wp14:editId="4B37FCBA">
          <wp:extent cx="990884" cy="982639"/>
          <wp:effectExtent l="19050" t="0" r="0" b="0"/>
          <wp:docPr id="16" name="Picture 4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
                  <pic:cNvPicPr>
                    <a:picLocks noChangeAspect="1" noChangeArrowheads="1"/>
                  </pic:cNvPicPr>
                </pic:nvPicPr>
                <pic:blipFill>
                  <a:blip r:embed="rId1"/>
                  <a:srcRect/>
                  <a:stretch>
                    <a:fillRect/>
                  </a:stretch>
                </pic:blipFill>
                <pic:spPr bwMode="auto">
                  <a:xfrm>
                    <a:off x="0" y="0"/>
                    <a:ext cx="987721" cy="979502"/>
                  </a:xfrm>
                  <a:prstGeom prst="rect">
                    <a:avLst/>
                  </a:prstGeom>
                  <a:noFill/>
                  <a:ln w="9525">
                    <a:noFill/>
                    <a:miter lim="800000"/>
                    <a:headEnd/>
                    <a:tailEnd/>
                  </a:ln>
                </pic:spPr>
              </pic:pic>
            </a:graphicData>
          </a:graphic>
        </wp:inline>
      </w:drawing>
    </w:r>
    <w:r>
      <w:rPr>
        <w:rFonts w:asciiTheme="majorHAnsi" w:hAnsiTheme="majorHAnsi"/>
        <w:b/>
        <w:noProof/>
        <w:color w:val="002060"/>
        <w:sz w:val="20"/>
      </w:rPr>
      <w:t xml:space="preserve">                         </w:t>
    </w:r>
    <w:r>
      <w:rPr>
        <w:rFonts w:asciiTheme="majorHAnsi" w:hAnsiTheme="majorHAnsi"/>
        <w:b/>
        <w:noProof/>
        <w:color w:val="002060"/>
        <w:sz w:val="20"/>
      </w:rPr>
      <w:tab/>
    </w:r>
    <w:r>
      <w:rPr>
        <w:rFonts w:asciiTheme="majorHAnsi" w:hAnsiTheme="majorHAnsi"/>
        <w:b/>
        <w:noProof/>
        <w:color w:val="002060"/>
        <w:sz w:val="20"/>
      </w:rPr>
      <w:tab/>
      <w:t xml:space="preserve">      INFORME </w:t>
    </w:r>
    <w:r w:rsidRPr="00E375F6">
      <w:rPr>
        <w:rFonts w:asciiTheme="majorHAnsi" w:hAnsiTheme="majorHAnsi"/>
        <w:b/>
        <w:noProof/>
        <w:color w:val="002060"/>
        <w:sz w:val="20"/>
      </w:rPr>
      <w:t xml:space="preserve">GLOSA </w:t>
    </w:r>
    <w:r w:rsidR="004570DF">
      <w:rPr>
        <w:rFonts w:asciiTheme="majorHAnsi" w:hAnsiTheme="majorHAnsi"/>
        <w:b/>
        <w:noProof/>
        <w:color w:val="002060"/>
        <w:sz w:val="20"/>
      </w:rPr>
      <w:t>05 2022</w:t>
    </w:r>
  </w:p>
  <w:p w:rsidR="00F05EE4" w:rsidRDefault="00F05EE4">
    <w:pPr>
      <w:pStyle w:val="Encabezado"/>
    </w:pPr>
    <w:r>
      <w:rPr>
        <w:rFonts w:asciiTheme="majorHAnsi" w:hAnsiTheme="majorHAnsi"/>
        <w:b/>
        <w:noProof/>
        <w:color w:val="002060"/>
        <w:sz w:val="20"/>
      </w:rPr>
      <w:t>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BE4"/>
    <w:multiLevelType w:val="hybridMultilevel"/>
    <w:tmpl w:val="9C02A08C"/>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3428CF"/>
    <w:multiLevelType w:val="hybridMultilevel"/>
    <w:tmpl w:val="98D24E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52734C"/>
    <w:multiLevelType w:val="hybridMultilevel"/>
    <w:tmpl w:val="D700C3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5440B1D"/>
    <w:multiLevelType w:val="hybridMultilevel"/>
    <w:tmpl w:val="153872C8"/>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37212DB3"/>
    <w:multiLevelType w:val="hybridMultilevel"/>
    <w:tmpl w:val="CF6621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9506C39"/>
    <w:multiLevelType w:val="hybridMultilevel"/>
    <w:tmpl w:val="D2FCC17A"/>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BD7367E"/>
    <w:multiLevelType w:val="hybridMultilevel"/>
    <w:tmpl w:val="A17C933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5347AAA"/>
    <w:multiLevelType w:val="hybridMultilevel"/>
    <w:tmpl w:val="4C48C16C"/>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C640DF6"/>
    <w:multiLevelType w:val="hybridMultilevel"/>
    <w:tmpl w:val="78E41E9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nsid w:val="71CA2450"/>
    <w:multiLevelType w:val="multilevel"/>
    <w:tmpl w:val="F86CF8F8"/>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1EC441C"/>
    <w:multiLevelType w:val="hybridMultilevel"/>
    <w:tmpl w:val="7666B2BC"/>
    <w:lvl w:ilvl="0" w:tplc="2B9E974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2450BD1"/>
    <w:multiLevelType w:val="hybridMultilevel"/>
    <w:tmpl w:val="7B9ED5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3A42482"/>
    <w:multiLevelType w:val="hybridMultilevel"/>
    <w:tmpl w:val="7604E7F2"/>
    <w:lvl w:ilvl="0" w:tplc="B3429ECA">
      <w:start w:val="1"/>
      <w:numFmt w:val="bullet"/>
      <w:lvlText w:val=""/>
      <w:lvlJc w:val="left"/>
      <w:pPr>
        <w:tabs>
          <w:tab w:val="num" w:pos="720"/>
        </w:tabs>
        <w:ind w:left="720" w:hanging="360"/>
      </w:pPr>
      <w:rPr>
        <w:rFonts w:ascii="Symbol" w:hAnsi="Symbol" w:hint="default"/>
        <w:sz w:val="24"/>
        <w:szCs w:val="24"/>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DB24B442">
      <w:numFmt w:val="bullet"/>
      <w:lvlText w:val="-"/>
      <w:lvlJc w:val="left"/>
      <w:pPr>
        <w:tabs>
          <w:tab w:val="num" w:pos="5760"/>
        </w:tabs>
        <w:ind w:left="5760" w:hanging="360"/>
      </w:pPr>
      <w:rPr>
        <w:rFonts w:ascii="Times New Roman" w:eastAsia="Times New Roman" w:hAnsi="Times New Roman" w:cs="Times New Roman"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4CE4A86"/>
    <w:multiLevelType w:val="hybridMultilevel"/>
    <w:tmpl w:val="6F4AF7E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nsid w:val="7597048C"/>
    <w:multiLevelType w:val="hybridMultilevel"/>
    <w:tmpl w:val="61C430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BC5755B"/>
    <w:multiLevelType w:val="hybridMultilevel"/>
    <w:tmpl w:val="0408F11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1"/>
  </w:num>
  <w:num w:numId="4">
    <w:abstractNumId w:val="3"/>
  </w:num>
  <w:num w:numId="5">
    <w:abstractNumId w:val="2"/>
  </w:num>
  <w:num w:numId="6">
    <w:abstractNumId w:val="4"/>
  </w:num>
  <w:num w:numId="7">
    <w:abstractNumId w:val="14"/>
  </w:num>
  <w:num w:numId="8">
    <w:abstractNumId w:val="15"/>
  </w:num>
  <w:num w:numId="9">
    <w:abstractNumId w:val="13"/>
  </w:num>
  <w:num w:numId="10">
    <w:abstractNumId w:val="8"/>
  </w:num>
  <w:num w:numId="11">
    <w:abstractNumId w:val="1"/>
  </w:num>
  <w:num w:numId="12">
    <w:abstractNumId w:val="10"/>
  </w:num>
  <w:num w:numId="13">
    <w:abstractNumId w:val="0"/>
  </w:num>
  <w:num w:numId="14">
    <w:abstractNumId w:val="7"/>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64"/>
    <w:rsid w:val="00016239"/>
    <w:rsid w:val="00022826"/>
    <w:rsid w:val="00032664"/>
    <w:rsid w:val="000359E8"/>
    <w:rsid w:val="000418EC"/>
    <w:rsid w:val="00042183"/>
    <w:rsid w:val="0006388E"/>
    <w:rsid w:val="00065627"/>
    <w:rsid w:val="00067808"/>
    <w:rsid w:val="0008129B"/>
    <w:rsid w:val="0009036A"/>
    <w:rsid w:val="00090731"/>
    <w:rsid w:val="0009135B"/>
    <w:rsid w:val="00092DE2"/>
    <w:rsid w:val="000A25BF"/>
    <w:rsid w:val="000A57F9"/>
    <w:rsid w:val="000F0400"/>
    <w:rsid w:val="001016E6"/>
    <w:rsid w:val="0010681E"/>
    <w:rsid w:val="00125D87"/>
    <w:rsid w:val="0013213F"/>
    <w:rsid w:val="00133207"/>
    <w:rsid w:val="0017447D"/>
    <w:rsid w:val="0018299B"/>
    <w:rsid w:val="00186DBD"/>
    <w:rsid w:val="001A0AD4"/>
    <w:rsid w:val="001D48C9"/>
    <w:rsid w:val="001D618D"/>
    <w:rsid w:val="001D7871"/>
    <w:rsid w:val="001E05DF"/>
    <w:rsid w:val="001E0629"/>
    <w:rsid w:val="001E5B0C"/>
    <w:rsid w:val="00205B6C"/>
    <w:rsid w:val="00251CDD"/>
    <w:rsid w:val="002553A1"/>
    <w:rsid w:val="00256917"/>
    <w:rsid w:val="002616C6"/>
    <w:rsid w:val="00261E92"/>
    <w:rsid w:val="00264E93"/>
    <w:rsid w:val="002748C7"/>
    <w:rsid w:val="002A3BA6"/>
    <w:rsid w:val="002A4503"/>
    <w:rsid w:val="002B327A"/>
    <w:rsid w:val="002C6311"/>
    <w:rsid w:val="002C7147"/>
    <w:rsid w:val="002D458E"/>
    <w:rsid w:val="002E1768"/>
    <w:rsid w:val="002E726A"/>
    <w:rsid w:val="002F1494"/>
    <w:rsid w:val="002F53E1"/>
    <w:rsid w:val="00305705"/>
    <w:rsid w:val="00326B80"/>
    <w:rsid w:val="003274F4"/>
    <w:rsid w:val="003550EB"/>
    <w:rsid w:val="003844D1"/>
    <w:rsid w:val="003B262C"/>
    <w:rsid w:val="003E0D0A"/>
    <w:rsid w:val="003E4B33"/>
    <w:rsid w:val="003E6867"/>
    <w:rsid w:val="003E7C1F"/>
    <w:rsid w:val="0040043D"/>
    <w:rsid w:val="004111D7"/>
    <w:rsid w:val="00423D26"/>
    <w:rsid w:val="00430E09"/>
    <w:rsid w:val="00436C07"/>
    <w:rsid w:val="00443A51"/>
    <w:rsid w:val="004570DF"/>
    <w:rsid w:val="00460F5E"/>
    <w:rsid w:val="004658C3"/>
    <w:rsid w:val="00472DF2"/>
    <w:rsid w:val="00476DF0"/>
    <w:rsid w:val="00487958"/>
    <w:rsid w:val="004904B9"/>
    <w:rsid w:val="00491D29"/>
    <w:rsid w:val="004A0CD2"/>
    <w:rsid w:val="004B5303"/>
    <w:rsid w:val="004C66D6"/>
    <w:rsid w:val="004E1AAD"/>
    <w:rsid w:val="004E334B"/>
    <w:rsid w:val="004E6771"/>
    <w:rsid w:val="004E7ACF"/>
    <w:rsid w:val="004F55E3"/>
    <w:rsid w:val="00512531"/>
    <w:rsid w:val="00520CE3"/>
    <w:rsid w:val="00526159"/>
    <w:rsid w:val="005369A6"/>
    <w:rsid w:val="00547F30"/>
    <w:rsid w:val="005508EB"/>
    <w:rsid w:val="00555D8F"/>
    <w:rsid w:val="00561E1A"/>
    <w:rsid w:val="00563E56"/>
    <w:rsid w:val="005648F9"/>
    <w:rsid w:val="00573918"/>
    <w:rsid w:val="0057643C"/>
    <w:rsid w:val="005846EF"/>
    <w:rsid w:val="005862FF"/>
    <w:rsid w:val="00587468"/>
    <w:rsid w:val="005E6406"/>
    <w:rsid w:val="005E713C"/>
    <w:rsid w:val="005F655E"/>
    <w:rsid w:val="00600279"/>
    <w:rsid w:val="00601A3F"/>
    <w:rsid w:val="00641F62"/>
    <w:rsid w:val="006469D3"/>
    <w:rsid w:val="0067217B"/>
    <w:rsid w:val="0067569E"/>
    <w:rsid w:val="00693464"/>
    <w:rsid w:val="00693BC9"/>
    <w:rsid w:val="00694109"/>
    <w:rsid w:val="006C3B15"/>
    <w:rsid w:val="006C4F0F"/>
    <w:rsid w:val="006D1EE5"/>
    <w:rsid w:val="006D5C5F"/>
    <w:rsid w:val="006E1BE0"/>
    <w:rsid w:val="006E242E"/>
    <w:rsid w:val="007011CA"/>
    <w:rsid w:val="00701F76"/>
    <w:rsid w:val="00705C6E"/>
    <w:rsid w:val="00742DDA"/>
    <w:rsid w:val="0074597B"/>
    <w:rsid w:val="0075287D"/>
    <w:rsid w:val="007578C5"/>
    <w:rsid w:val="00763FB4"/>
    <w:rsid w:val="00765722"/>
    <w:rsid w:val="007A01C0"/>
    <w:rsid w:val="007D1EE5"/>
    <w:rsid w:val="007E17B4"/>
    <w:rsid w:val="007F3497"/>
    <w:rsid w:val="007F6DE1"/>
    <w:rsid w:val="00801EE4"/>
    <w:rsid w:val="00803B8C"/>
    <w:rsid w:val="008114C4"/>
    <w:rsid w:val="008135B9"/>
    <w:rsid w:val="008262C5"/>
    <w:rsid w:val="00867FAA"/>
    <w:rsid w:val="00883BBA"/>
    <w:rsid w:val="00891D6E"/>
    <w:rsid w:val="008C3071"/>
    <w:rsid w:val="008D218B"/>
    <w:rsid w:val="008D4368"/>
    <w:rsid w:val="008D77FC"/>
    <w:rsid w:val="008F65F5"/>
    <w:rsid w:val="008F6DE1"/>
    <w:rsid w:val="009074C9"/>
    <w:rsid w:val="00914C04"/>
    <w:rsid w:val="009353C3"/>
    <w:rsid w:val="00957A57"/>
    <w:rsid w:val="009668EA"/>
    <w:rsid w:val="0097704E"/>
    <w:rsid w:val="00985B02"/>
    <w:rsid w:val="009A3255"/>
    <w:rsid w:val="009C2D61"/>
    <w:rsid w:val="009C3466"/>
    <w:rsid w:val="009C4F60"/>
    <w:rsid w:val="009D259B"/>
    <w:rsid w:val="009D6DA4"/>
    <w:rsid w:val="009E6572"/>
    <w:rsid w:val="009F50F8"/>
    <w:rsid w:val="00A00059"/>
    <w:rsid w:val="00A164A1"/>
    <w:rsid w:val="00A3005E"/>
    <w:rsid w:val="00A30DC4"/>
    <w:rsid w:val="00A5510C"/>
    <w:rsid w:val="00A66F9B"/>
    <w:rsid w:val="00A73D60"/>
    <w:rsid w:val="00AA309D"/>
    <w:rsid w:val="00AB4FA0"/>
    <w:rsid w:val="00AC5282"/>
    <w:rsid w:val="00AD0F59"/>
    <w:rsid w:val="00AE2900"/>
    <w:rsid w:val="00B005F3"/>
    <w:rsid w:val="00B3012A"/>
    <w:rsid w:val="00B33874"/>
    <w:rsid w:val="00B33CB7"/>
    <w:rsid w:val="00B4197F"/>
    <w:rsid w:val="00B43B72"/>
    <w:rsid w:val="00B451F7"/>
    <w:rsid w:val="00B57389"/>
    <w:rsid w:val="00B57962"/>
    <w:rsid w:val="00B61449"/>
    <w:rsid w:val="00B652F4"/>
    <w:rsid w:val="00B72EED"/>
    <w:rsid w:val="00B82DD4"/>
    <w:rsid w:val="00B92490"/>
    <w:rsid w:val="00BA48A5"/>
    <w:rsid w:val="00BA5B8A"/>
    <w:rsid w:val="00BA5D16"/>
    <w:rsid w:val="00BA6022"/>
    <w:rsid w:val="00BB074E"/>
    <w:rsid w:val="00BB0B53"/>
    <w:rsid w:val="00BB193E"/>
    <w:rsid w:val="00BB7AFD"/>
    <w:rsid w:val="00BC0D4F"/>
    <w:rsid w:val="00BC6807"/>
    <w:rsid w:val="00BC72F8"/>
    <w:rsid w:val="00BD2B37"/>
    <w:rsid w:val="00BF3DDD"/>
    <w:rsid w:val="00BF5F72"/>
    <w:rsid w:val="00C15C44"/>
    <w:rsid w:val="00C17259"/>
    <w:rsid w:val="00C22D84"/>
    <w:rsid w:val="00C3627C"/>
    <w:rsid w:val="00C45EC8"/>
    <w:rsid w:val="00C639E9"/>
    <w:rsid w:val="00C665A1"/>
    <w:rsid w:val="00C6714C"/>
    <w:rsid w:val="00C74124"/>
    <w:rsid w:val="00C87F99"/>
    <w:rsid w:val="00C91349"/>
    <w:rsid w:val="00CA078F"/>
    <w:rsid w:val="00CB2121"/>
    <w:rsid w:val="00CB287A"/>
    <w:rsid w:val="00CC1A45"/>
    <w:rsid w:val="00CD5963"/>
    <w:rsid w:val="00CE05F1"/>
    <w:rsid w:val="00CE2523"/>
    <w:rsid w:val="00CE44F4"/>
    <w:rsid w:val="00CE5B45"/>
    <w:rsid w:val="00CF152C"/>
    <w:rsid w:val="00CF645B"/>
    <w:rsid w:val="00D134A8"/>
    <w:rsid w:val="00D20938"/>
    <w:rsid w:val="00D25BF5"/>
    <w:rsid w:val="00D30359"/>
    <w:rsid w:val="00D3442D"/>
    <w:rsid w:val="00D34957"/>
    <w:rsid w:val="00D35B22"/>
    <w:rsid w:val="00D37E22"/>
    <w:rsid w:val="00D46378"/>
    <w:rsid w:val="00D538B0"/>
    <w:rsid w:val="00D80AC5"/>
    <w:rsid w:val="00D82705"/>
    <w:rsid w:val="00D8574A"/>
    <w:rsid w:val="00D90BC6"/>
    <w:rsid w:val="00D93CAC"/>
    <w:rsid w:val="00DA78E2"/>
    <w:rsid w:val="00DC0831"/>
    <w:rsid w:val="00DC3D3E"/>
    <w:rsid w:val="00DF2417"/>
    <w:rsid w:val="00DF487C"/>
    <w:rsid w:val="00DF4B36"/>
    <w:rsid w:val="00E00027"/>
    <w:rsid w:val="00E2028A"/>
    <w:rsid w:val="00E240B2"/>
    <w:rsid w:val="00E262AA"/>
    <w:rsid w:val="00E279CD"/>
    <w:rsid w:val="00E32A68"/>
    <w:rsid w:val="00E338B8"/>
    <w:rsid w:val="00E36AE9"/>
    <w:rsid w:val="00E36C96"/>
    <w:rsid w:val="00E44B6F"/>
    <w:rsid w:val="00E50306"/>
    <w:rsid w:val="00E56187"/>
    <w:rsid w:val="00E5675C"/>
    <w:rsid w:val="00E6236F"/>
    <w:rsid w:val="00E90DEC"/>
    <w:rsid w:val="00E95851"/>
    <w:rsid w:val="00EC1EED"/>
    <w:rsid w:val="00EC5911"/>
    <w:rsid w:val="00EC6AC9"/>
    <w:rsid w:val="00EF6FF0"/>
    <w:rsid w:val="00F05EE4"/>
    <w:rsid w:val="00F22560"/>
    <w:rsid w:val="00F24018"/>
    <w:rsid w:val="00F3483D"/>
    <w:rsid w:val="00F559B7"/>
    <w:rsid w:val="00F55FAB"/>
    <w:rsid w:val="00F65DBB"/>
    <w:rsid w:val="00F921C9"/>
    <w:rsid w:val="00FA3E1F"/>
    <w:rsid w:val="00FB22D2"/>
    <w:rsid w:val="00FC643D"/>
    <w:rsid w:val="00FC685C"/>
    <w:rsid w:val="00FD20C3"/>
    <w:rsid w:val="00FE2A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403CB8-54EF-43DE-A73D-06133D90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326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05B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05B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26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664"/>
  </w:style>
  <w:style w:type="paragraph" w:styleId="Piedepgina">
    <w:name w:val="footer"/>
    <w:basedOn w:val="Normal"/>
    <w:link w:val="PiedepginaCar"/>
    <w:uiPriority w:val="99"/>
    <w:unhideWhenUsed/>
    <w:rsid w:val="000326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664"/>
  </w:style>
  <w:style w:type="character" w:customStyle="1" w:styleId="Ttulo1Car">
    <w:name w:val="Título 1 Car"/>
    <w:basedOn w:val="Fuentedeprrafopredeter"/>
    <w:link w:val="Ttulo1"/>
    <w:uiPriority w:val="9"/>
    <w:rsid w:val="00032664"/>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032664"/>
    <w:pPr>
      <w:outlineLvl w:val="9"/>
    </w:pPr>
    <w:rPr>
      <w:lang w:eastAsia="es-CL"/>
    </w:rPr>
  </w:style>
  <w:style w:type="character" w:customStyle="1" w:styleId="Ttulo3Car">
    <w:name w:val="Título 3 Car"/>
    <w:basedOn w:val="Fuentedeprrafopredeter"/>
    <w:link w:val="Ttulo3"/>
    <w:uiPriority w:val="9"/>
    <w:rsid w:val="00205B6C"/>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rsid w:val="00205B6C"/>
    <w:rPr>
      <w:rFonts w:asciiTheme="majorHAnsi" w:eastAsiaTheme="majorEastAsia" w:hAnsiTheme="majorHAnsi" w:cstheme="majorBidi"/>
      <w:color w:val="2F5496" w:themeColor="accent1" w:themeShade="BF"/>
      <w:sz w:val="26"/>
      <w:szCs w:val="26"/>
    </w:rPr>
  </w:style>
  <w:style w:type="paragraph" w:styleId="TDC1">
    <w:name w:val="toc 1"/>
    <w:basedOn w:val="Normal"/>
    <w:next w:val="Normal"/>
    <w:autoRedefine/>
    <w:uiPriority w:val="39"/>
    <w:unhideWhenUsed/>
    <w:rsid w:val="0075287D"/>
    <w:pPr>
      <w:spacing w:after="100"/>
    </w:pPr>
  </w:style>
  <w:style w:type="paragraph" w:styleId="TDC2">
    <w:name w:val="toc 2"/>
    <w:basedOn w:val="Normal"/>
    <w:next w:val="Normal"/>
    <w:autoRedefine/>
    <w:uiPriority w:val="39"/>
    <w:unhideWhenUsed/>
    <w:rsid w:val="0075287D"/>
    <w:pPr>
      <w:spacing w:after="100"/>
      <w:ind w:left="220"/>
    </w:pPr>
  </w:style>
  <w:style w:type="paragraph" w:styleId="TDC3">
    <w:name w:val="toc 3"/>
    <w:basedOn w:val="Normal"/>
    <w:next w:val="Normal"/>
    <w:autoRedefine/>
    <w:uiPriority w:val="39"/>
    <w:unhideWhenUsed/>
    <w:rsid w:val="00F05EE4"/>
    <w:pPr>
      <w:tabs>
        <w:tab w:val="right" w:leader="dot" w:pos="8828"/>
      </w:tabs>
      <w:spacing w:after="100"/>
      <w:ind w:left="440"/>
      <w:jc w:val="both"/>
    </w:pPr>
  </w:style>
  <w:style w:type="character" w:styleId="Hipervnculo">
    <w:name w:val="Hyperlink"/>
    <w:basedOn w:val="Fuentedeprrafopredeter"/>
    <w:uiPriority w:val="99"/>
    <w:unhideWhenUsed/>
    <w:rsid w:val="0075287D"/>
    <w:rPr>
      <w:color w:val="0563C1" w:themeColor="hyperlink"/>
      <w:u w:val="single"/>
    </w:rPr>
  </w:style>
  <w:style w:type="paragraph" w:styleId="Prrafodelista">
    <w:name w:val="List Paragraph"/>
    <w:basedOn w:val="Normal"/>
    <w:uiPriority w:val="34"/>
    <w:qFormat/>
    <w:rsid w:val="007011CA"/>
    <w:pPr>
      <w:ind w:left="720"/>
      <w:contextualSpacing/>
    </w:pPr>
  </w:style>
  <w:style w:type="character" w:styleId="Refdecomentario">
    <w:name w:val="annotation reference"/>
    <w:basedOn w:val="Fuentedeprrafopredeter"/>
    <w:uiPriority w:val="99"/>
    <w:semiHidden/>
    <w:unhideWhenUsed/>
    <w:rsid w:val="00587468"/>
    <w:rPr>
      <w:sz w:val="16"/>
      <w:szCs w:val="16"/>
    </w:rPr>
  </w:style>
  <w:style w:type="paragraph" w:styleId="Textocomentario">
    <w:name w:val="annotation text"/>
    <w:basedOn w:val="Normal"/>
    <w:link w:val="TextocomentarioCar"/>
    <w:uiPriority w:val="99"/>
    <w:semiHidden/>
    <w:unhideWhenUsed/>
    <w:rsid w:val="005874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7468"/>
    <w:rPr>
      <w:sz w:val="20"/>
      <w:szCs w:val="20"/>
    </w:rPr>
  </w:style>
  <w:style w:type="paragraph" w:styleId="Asuntodelcomentario">
    <w:name w:val="annotation subject"/>
    <w:basedOn w:val="Textocomentario"/>
    <w:next w:val="Textocomentario"/>
    <w:link w:val="AsuntodelcomentarioCar"/>
    <w:uiPriority w:val="99"/>
    <w:semiHidden/>
    <w:unhideWhenUsed/>
    <w:rsid w:val="00587468"/>
    <w:rPr>
      <w:b/>
      <w:bCs/>
    </w:rPr>
  </w:style>
  <w:style w:type="character" w:customStyle="1" w:styleId="AsuntodelcomentarioCar">
    <w:name w:val="Asunto del comentario Car"/>
    <w:basedOn w:val="TextocomentarioCar"/>
    <w:link w:val="Asuntodelcomentario"/>
    <w:uiPriority w:val="99"/>
    <w:semiHidden/>
    <w:rsid w:val="00587468"/>
    <w:rPr>
      <w:b/>
      <w:bCs/>
      <w:sz w:val="20"/>
      <w:szCs w:val="20"/>
    </w:rPr>
  </w:style>
  <w:style w:type="paragraph" w:styleId="Textodeglobo">
    <w:name w:val="Balloon Text"/>
    <w:basedOn w:val="Normal"/>
    <w:link w:val="TextodegloboCar"/>
    <w:uiPriority w:val="99"/>
    <w:semiHidden/>
    <w:unhideWhenUsed/>
    <w:rsid w:val="005874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468"/>
    <w:rPr>
      <w:rFonts w:ascii="Segoe UI" w:hAnsi="Segoe UI" w:cs="Segoe UI"/>
      <w:sz w:val="18"/>
      <w:szCs w:val="18"/>
    </w:rPr>
  </w:style>
  <w:style w:type="paragraph" w:styleId="NormalWeb">
    <w:name w:val="Normal (Web)"/>
    <w:basedOn w:val="Normal"/>
    <w:uiPriority w:val="99"/>
    <w:semiHidden/>
    <w:unhideWhenUsed/>
    <w:rsid w:val="00BC72F8"/>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BC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3273">
      <w:bodyDiv w:val="1"/>
      <w:marLeft w:val="0"/>
      <w:marRight w:val="0"/>
      <w:marTop w:val="0"/>
      <w:marBottom w:val="0"/>
      <w:divBdr>
        <w:top w:val="none" w:sz="0" w:space="0" w:color="auto"/>
        <w:left w:val="none" w:sz="0" w:space="0" w:color="auto"/>
        <w:bottom w:val="none" w:sz="0" w:space="0" w:color="auto"/>
        <w:right w:val="none" w:sz="0" w:space="0" w:color="auto"/>
      </w:divBdr>
    </w:div>
    <w:div w:id="134109938">
      <w:bodyDiv w:val="1"/>
      <w:marLeft w:val="0"/>
      <w:marRight w:val="0"/>
      <w:marTop w:val="0"/>
      <w:marBottom w:val="0"/>
      <w:divBdr>
        <w:top w:val="none" w:sz="0" w:space="0" w:color="auto"/>
        <w:left w:val="none" w:sz="0" w:space="0" w:color="auto"/>
        <w:bottom w:val="none" w:sz="0" w:space="0" w:color="auto"/>
        <w:right w:val="none" w:sz="0" w:space="0" w:color="auto"/>
      </w:divBdr>
    </w:div>
    <w:div w:id="238099440">
      <w:bodyDiv w:val="1"/>
      <w:marLeft w:val="0"/>
      <w:marRight w:val="0"/>
      <w:marTop w:val="0"/>
      <w:marBottom w:val="0"/>
      <w:divBdr>
        <w:top w:val="none" w:sz="0" w:space="0" w:color="auto"/>
        <w:left w:val="none" w:sz="0" w:space="0" w:color="auto"/>
        <w:bottom w:val="none" w:sz="0" w:space="0" w:color="auto"/>
        <w:right w:val="none" w:sz="0" w:space="0" w:color="auto"/>
      </w:divBdr>
    </w:div>
    <w:div w:id="290332987">
      <w:bodyDiv w:val="1"/>
      <w:marLeft w:val="0"/>
      <w:marRight w:val="0"/>
      <w:marTop w:val="0"/>
      <w:marBottom w:val="0"/>
      <w:divBdr>
        <w:top w:val="none" w:sz="0" w:space="0" w:color="auto"/>
        <w:left w:val="none" w:sz="0" w:space="0" w:color="auto"/>
        <w:bottom w:val="none" w:sz="0" w:space="0" w:color="auto"/>
        <w:right w:val="none" w:sz="0" w:space="0" w:color="auto"/>
      </w:divBdr>
    </w:div>
    <w:div w:id="494229858">
      <w:bodyDiv w:val="1"/>
      <w:marLeft w:val="0"/>
      <w:marRight w:val="0"/>
      <w:marTop w:val="0"/>
      <w:marBottom w:val="0"/>
      <w:divBdr>
        <w:top w:val="none" w:sz="0" w:space="0" w:color="auto"/>
        <w:left w:val="none" w:sz="0" w:space="0" w:color="auto"/>
        <w:bottom w:val="none" w:sz="0" w:space="0" w:color="auto"/>
        <w:right w:val="none" w:sz="0" w:space="0" w:color="auto"/>
      </w:divBdr>
    </w:div>
    <w:div w:id="519047807">
      <w:bodyDiv w:val="1"/>
      <w:marLeft w:val="0"/>
      <w:marRight w:val="0"/>
      <w:marTop w:val="0"/>
      <w:marBottom w:val="0"/>
      <w:divBdr>
        <w:top w:val="none" w:sz="0" w:space="0" w:color="auto"/>
        <w:left w:val="none" w:sz="0" w:space="0" w:color="auto"/>
        <w:bottom w:val="none" w:sz="0" w:space="0" w:color="auto"/>
        <w:right w:val="none" w:sz="0" w:space="0" w:color="auto"/>
      </w:divBdr>
    </w:div>
    <w:div w:id="524372067">
      <w:bodyDiv w:val="1"/>
      <w:marLeft w:val="0"/>
      <w:marRight w:val="0"/>
      <w:marTop w:val="0"/>
      <w:marBottom w:val="0"/>
      <w:divBdr>
        <w:top w:val="none" w:sz="0" w:space="0" w:color="auto"/>
        <w:left w:val="none" w:sz="0" w:space="0" w:color="auto"/>
        <w:bottom w:val="none" w:sz="0" w:space="0" w:color="auto"/>
        <w:right w:val="none" w:sz="0" w:space="0" w:color="auto"/>
      </w:divBdr>
    </w:div>
    <w:div w:id="605381819">
      <w:bodyDiv w:val="1"/>
      <w:marLeft w:val="0"/>
      <w:marRight w:val="0"/>
      <w:marTop w:val="0"/>
      <w:marBottom w:val="0"/>
      <w:divBdr>
        <w:top w:val="none" w:sz="0" w:space="0" w:color="auto"/>
        <w:left w:val="none" w:sz="0" w:space="0" w:color="auto"/>
        <w:bottom w:val="none" w:sz="0" w:space="0" w:color="auto"/>
        <w:right w:val="none" w:sz="0" w:space="0" w:color="auto"/>
      </w:divBdr>
    </w:div>
    <w:div w:id="652563414">
      <w:bodyDiv w:val="1"/>
      <w:marLeft w:val="0"/>
      <w:marRight w:val="0"/>
      <w:marTop w:val="0"/>
      <w:marBottom w:val="0"/>
      <w:divBdr>
        <w:top w:val="none" w:sz="0" w:space="0" w:color="auto"/>
        <w:left w:val="none" w:sz="0" w:space="0" w:color="auto"/>
        <w:bottom w:val="none" w:sz="0" w:space="0" w:color="auto"/>
        <w:right w:val="none" w:sz="0" w:space="0" w:color="auto"/>
      </w:divBdr>
    </w:div>
    <w:div w:id="658971475">
      <w:bodyDiv w:val="1"/>
      <w:marLeft w:val="0"/>
      <w:marRight w:val="0"/>
      <w:marTop w:val="0"/>
      <w:marBottom w:val="0"/>
      <w:divBdr>
        <w:top w:val="none" w:sz="0" w:space="0" w:color="auto"/>
        <w:left w:val="none" w:sz="0" w:space="0" w:color="auto"/>
        <w:bottom w:val="none" w:sz="0" w:space="0" w:color="auto"/>
        <w:right w:val="none" w:sz="0" w:space="0" w:color="auto"/>
      </w:divBdr>
    </w:div>
    <w:div w:id="708148085">
      <w:bodyDiv w:val="1"/>
      <w:marLeft w:val="0"/>
      <w:marRight w:val="0"/>
      <w:marTop w:val="0"/>
      <w:marBottom w:val="0"/>
      <w:divBdr>
        <w:top w:val="none" w:sz="0" w:space="0" w:color="auto"/>
        <w:left w:val="none" w:sz="0" w:space="0" w:color="auto"/>
        <w:bottom w:val="none" w:sz="0" w:space="0" w:color="auto"/>
        <w:right w:val="none" w:sz="0" w:space="0" w:color="auto"/>
      </w:divBdr>
    </w:div>
    <w:div w:id="717556701">
      <w:bodyDiv w:val="1"/>
      <w:marLeft w:val="0"/>
      <w:marRight w:val="0"/>
      <w:marTop w:val="0"/>
      <w:marBottom w:val="0"/>
      <w:divBdr>
        <w:top w:val="none" w:sz="0" w:space="0" w:color="auto"/>
        <w:left w:val="none" w:sz="0" w:space="0" w:color="auto"/>
        <w:bottom w:val="none" w:sz="0" w:space="0" w:color="auto"/>
        <w:right w:val="none" w:sz="0" w:space="0" w:color="auto"/>
      </w:divBdr>
    </w:div>
    <w:div w:id="764955140">
      <w:bodyDiv w:val="1"/>
      <w:marLeft w:val="0"/>
      <w:marRight w:val="0"/>
      <w:marTop w:val="0"/>
      <w:marBottom w:val="0"/>
      <w:divBdr>
        <w:top w:val="none" w:sz="0" w:space="0" w:color="auto"/>
        <w:left w:val="none" w:sz="0" w:space="0" w:color="auto"/>
        <w:bottom w:val="none" w:sz="0" w:space="0" w:color="auto"/>
        <w:right w:val="none" w:sz="0" w:space="0" w:color="auto"/>
      </w:divBdr>
    </w:div>
    <w:div w:id="801533904">
      <w:bodyDiv w:val="1"/>
      <w:marLeft w:val="0"/>
      <w:marRight w:val="0"/>
      <w:marTop w:val="0"/>
      <w:marBottom w:val="0"/>
      <w:divBdr>
        <w:top w:val="none" w:sz="0" w:space="0" w:color="auto"/>
        <w:left w:val="none" w:sz="0" w:space="0" w:color="auto"/>
        <w:bottom w:val="none" w:sz="0" w:space="0" w:color="auto"/>
        <w:right w:val="none" w:sz="0" w:space="0" w:color="auto"/>
      </w:divBdr>
    </w:div>
    <w:div w:id="859469284">
      <w:bodyDiv w:val="1"/>
      <w:marLeft w:val="0"/>
      <w:marRight w:val="0"/>
      <w:marTop w:val="0"/>
      <w:marBottom w:val="0"/>
      <w:divBdr>
        <w:top w:val="none" w:sz="0" w:space="0" w:color="auto"/>
        <w:left w:val="none" w:sz="0" w:space="0" w:color="auto"/>
        <w:bottom w:val="none" w:sz="0" w:space="0" w:color="auto"/>
        <w:right w:val="none" w:sz="0" w:space="0" w:color="auto"/>
      </w:divBdr>
    </w:div>
    <w:div w:id="895044885">
      <w:bodyDiv w:val="1"/>
      <w:marLeft w:val="0"/>
      <w:marRight w:val="0"/>
      <w:marTop w:val="0"/>
      <w:marBottom w:val="0"/>
      <w:divBdr>
        <w:top w:val="none" w:sz="0" w:space="0" w:color="auto"/>
        <w:left w:val="none" w:sz="0" w:space="0" w:color="auto"/>
        <w:bottom w:val="none" w:sz="0" w:space="0" w:color="auto"/>
        <w:right w:val="none" w:sz="0" w:space="0" w:color="auto"/>
      </w:divBdr>
    </w:div>
    <w:div w:id="965311777">
      <w:bodyDiv w:val="1"/>
      <w:marLeft w:val="0"/>
      <w:marRight w:val="0"/>
      <w:marTop w:val="0"/>
      <w:marBottom w:val="0"/>
      <w:divBdr>
        <w:top w:val="none" w:sz="0" w:space="0" w:color="auto"/>
        <w:left w:val="none" w:sz="0" w:space="0" w:color="auto"/>
        <w:bottom w:val="none" w:sz="0" w:space="0" w:color="auto"/>
        <w:right w:val="none" w:sz="0" w:space="0" w:color="auto"/>
      </w:divBdr>
    </w:div>
    <w:div w:id="1058476355">
      <w:bodyDiv w:val="1"/>
      <w:marLeft w:val="0"/>
      <w:marRight w:val="0"/>
      <w:marTop w:val="0"/>
      <w:marBottom w:val="0"/>
      <w:divBdr>
        <w:top w:val="none" w:sz="0" w:space="0" w:color="auto"/>
        <w:left w:val="none" w:sz="0" w:space="0" w:color="auto"/>
        <w:bottom w:val="none" w:sz="0" w:space="0" w:color="auto"/>
        <w:right w:val="none" w:sz="0" w:space="0" w:color="auto"/>
      </w:divBdr>
    </w:div>
    <w:div w:id="1216313809">
      <w:bodyDiv w:val="1"/>
      <w:marLeft w:val="0"/>
      <w:marRight w:val="0"/>
      <w:marTop w:val="0"/>
      <w:marBottom w:val="0"/>
      <w:divBdr>
        <w:top w:val="none" w:sz="0" w:space="0" w:color="auto"/>
        <w:left w:val="none" w:sz="0" w:space="0" w:color="auto"/>
        <w:bottom w:val="none" w:sz="0" w:space="0" w:color="auto"/>
        <w:right w:val="none" w:sz="0" w:space="0" w:color="auto"/>
      </w:divBdr>
    </w:div>
    <w:div w:id="1271400338">
      <w:bodyDiv w:val="1"/>
      <w:marLeft w:val="0"/>
      <w:marRight w:val="0"/>
      <w:marTop w:val="0"/>
      <w:marBottom w:val="0"/>
      <w:divBdr>
        <w:top w:val="none" w:sz="0" w:space="0" w:color="auto"/>
        <w:left w:val="none" w:sz="0" w:space="0" w:color="auto"/>
        <w:bottom w:val="none" w:sz="0" w:space="0" w:color="auto"/>
        <w:right w:val="none" w:sz="0" w:space="0" w:color="auto"/>
      </w:divBdr>
    </w:div>
    <w:div w:id="1313679807">
      <w:bodyDiv w:val="1"/>
      <w:marLeft w:val="0"/>
      <w:marRight w:val="0"/>
      <w:marTop w:val="0"/>
      <w:marBottom w:val="0"/>
      <w:divBdr>
        <w:top w:val="none" w:sz="0" w:space="0" w:color="auto"/>
        <w:left w:val="none" w:sz="0" w:space="0" w:color="auto"/>
        <w:bottom w:val="none" w:sz="0" w:space="0" w:color="auto"/>
        <w:right w:val="none" w:sz="0" w:space="0" w:color="auto"/>
      </w:divBdr>
    </w:div>
    <w:div w:id="1331327005">
      <w:bodyDiv w:val="1"/>
      <w:marLeft w:val="0"/>
      <w:marRight w:val="0"/>
      <w:marTop w:val="0"/>
      <w:marBottom w:val="0"/>
      <w:divBdr>
        <w:top w:val="none" w:sz="0" w:space="0" w:color="auto"/>
        <w:left w:val="none" w:sz="0" w:space="0" w:color="auto"/>
        <w:bottom w:val="none" w:sz="0" w:space="0" w:color="auto"/>
        <w:right w:val="none" w:sz="0" w:space="0" w:color="auto"/>
      </w:divBdr>
    </w:div>
    <w:div w:id="1371807117">
      <w:bodyDiv w:val="1"/>
      <w:marLeft w:val="0"/>
      <w:marRight w:val="0"/>
      <w:marTop w:val="0"/>
      <w:marBottom w:val="0"/>
      <w:divBdr>
        <w:top w:val="none" w:sz="0" w:space="0" w:color="auto"/>
        <w:left w:val="none" w:sz="0" w:space="0" w:color="auto"/>
        <w:bottom w:val="none" w:sz="0" w:space="0" w:color="auto"/>
        <w:right w:val="none" w:sz="0" w:space="0" w:color="auto"/>
      </w:divBdr>
    </w:div>
    <w:div w:id="1439181933">
      <w:bodyDiv w:val="1"/>
      <w:marLeft w:val="0"/>
      <w:marRight w:val="0"/>
      <w:marTop w:val="0"/>
      <w:marBottom w:val="0"/>
      <w:divBdr>
        <w:top w:val="none" w:sz="0" w:space="0" w:color="auto"/>
        <w:left w:val="none" w:sz="0" w:space="0" w:color="auto"/>
        <w:bottom w:val="none" w:sz="0" w:space="0" w:color="auto"/>
        <w:right w:val="none" w:sz="0" w:space="0" w:color="auto"/>
      </w:divBdr>
    </w:div>
    <w:div w:id="1604456771">
      <w:bodyDiv w:val="1"/>
      <w:marLeft w:val="0"/>
      <w:marRight w:val="0"/>
      <w:marTop w:val="0"/>
      <w:marBottom w:val="0"/>
      <w:divBdr>
        <w:top w:val="none" w:sz="0" w:space="0" w:color="auto"/>
        <w:left w:val="none" w:sz="0" w:space="0" w:color="auto"/>
        <w:bottom w:val="none" w:sz="0" w:space="0" w:color="auto"/>
        <w:right w:val="none" w:sz="0" w:space="0" w:color="auto"/>
      </w:divBdr>
    </w:div>
    <w:div w:id="1680691842">
      <w:bodyDiv w:val="1"/>
      <w:marLeft w:val="0"/>
      <w:marRight w:val="0"/>
      <w:marTop w:val="0"/>
      <w:marBottom w:val="0"/>
      <w:divBdr>
        <w:top w:val="none" w:sz="0" w:space="0" w:color="auto"/>
        <w:left w:val="none" w:sz="0" w:space="0" w:color="auto"/>
        <w:bottom w:val="none" w:sz="0" w:space="0" w:color="auto"/>
        <w:right w:val="none" w:sz="0" w:space="0" w:color="auto"/>
      </w:divBdr>
    </w:div>
    <w:div w:id="1689716536">
      <w:bodyDiv w:val="1"/>
      <w:marLeft w:val="0"/>
      <w:marRight w:val="0"/>
      <w:marTop w:val="0"/>
      <w:marBottom w:val="0"/>
      <w:divBdr>
        <w:top w:val="none" w:sz="0" w:space="0" w:color="auto"/>
        <w:left w:val="none" w:sz="0" w:space="0" w:color="auto"/>
        <w:bottom w:val="none" w:sz="0" w:space="0" w:color="auto"/>
        <w:right w:val="none" w:sz="0" w:space="0" w:color="auto"/>
      </w:divBdr>
    </w:div>
    <w:div w:id="1839425497">
      <w:bodyDiv w:val="1"/>
      <w:marLeft w:val="0"/>
      <w:marRight w:val="0"/>
      <w:marTop w:val="0"/>
      <w:marBottom w:val="0"/>
      <w:divBdr>
        <w:top w:val="none" w:sz="0" w:space="0" w:color="auto"/>
        <w:left w:val="none" w:sz="0" w:space="0" w:color="auto"/>
        <w:bottom w:val="none" w:sz="0" w:space="0" w:color="auto"/>
        <w:right w:val="none" w:sz="0" w:space="0" w:color="auto"/>
      </w:divBdr>
    </w:div>
    <w:div w:id="2026125814">
      <w:bodyDiv w:val="1"/>
      <w:marLeft w:val="0"/>
      <w:marRight w:val="0"/>
      <w:marTop w:val="0"/>
      <w:marBottom w:val="0"/>
      <w:divBdr>
        <w:top w:val="none" w:sz="0" w:space="0" w:color="auto"/>
        <w:left w:val="none" w:sz="0" w:space="0" w:color="auto"/>
        <w:bottom w:val="none" w:sz="0" w:space="0" w:color="auto"/>
        <w:right w:val="none" w:sz="0" w:space="0" w:color="auto"/>
      </w:divBdr>
    </w:div>
    <w:div w:id="2034257961">
      <w:bodyDiv w:val="1"/>
      <w:marLeft w:val="0"/>
      <w:marRight w:val="0"/>
      <w:marTop w:val="0"/>
      <w:marBottom w:val="0"/>
      <w:divBdr>
        <w:top w:val="none" w:sz="0" w:space="0" w:color="auto"/>
        <w:left w:val="none" w:sz="0" w:space="0" w:color="auto"/>
        <w:bottom w:val="none" w:sz="0" w:space="0" w:color="auto"/>
        <w:right w:val="none" w:sz="0" w:space="0" w:color="auto"/>
      </w:divBdr>
    </w:div>
    <w:div w:id="2094935276">
      <w:bodyDiv w:val="1"/>
      <w:marLeft w:val="0"/>
      <w:marRight w:val="0"/>
      <w:marTop w:val="0"/>
      <w:marBottom w:val="0"/>
      <w:divBdr>
        <w:top w:val="none" w:sz="0" w:space="0" w:color="auto"/>
        <w:left w:val="none" w:sz="0" w:space="0" w:color="auto"/>
        <w:bottom w:val="none" w:sz="0" w:space="0" w:color="auto"/>
        <w:right w:val="none" w:sz="0" w:space="0" w:color="auto"/>
      </w:divBdr>
    </w:div>
    <w:div w:id="2096514235">
      <w:bodyDiv w:val="1"/>
      <w:marLeft w:val="0"/>
      <w:marRight w:val="0"/>
      <w:marTop w:val="0"/>
      <w:marBottom w:val="0"/>
      <w:divBdr>
        <w:top w:val="none" w:sz="0" w:space="0" w:color="auto"/>
        <w:left w:val="none" w:sz="0" w:space="0" w:color="auto"/>
        <w:bottom w:val="none" w:sz="0" w:space="0" w:color="auto"/>
        <w:right w:val="none" w:sz="0" w:space="0" w:color="auto"/>
      </w:divBdr>
    </w:div>
    <w:div w:id="211524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sz="1200" b="0" i="0" baseline="0">
                <a:effectLst/>
              </a:rPr>
              <a:t>Número de atenciones de urgencia respiratorias y por COVID SE 1-39 año 2022</a:t>
            </a:r>
            <a:endParaRPr lang="es-CL" sz="1200">
              <a:effectLst/>
            </a:endParaRPr>
          </a:p>
        </c:rich>
      </c:tx>
      <c:layout>
        <c:manualLayout>
          <c:xMode val="edge"/>
          <c:yMode val="edge"/>
          <c:x val="0.14535411198600176"/>
          <c:y val="5.092592592592592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stacked"/>
        <c:varyColors val="0"/>
        <c:ser>
          <c:idx val="0"/>
          <c:order val="0"/>
          <c:tx>
            <c:strRef>
              <c:f>'[Atenciones Urgencia - Vista por semanas - Servicios - 2022-10-11T150600.369.xlsx]Hoja1'!$A$3</c:f>
              <c:strCache>
                <c:ptCount val="1"/>
                <c:pt idx="0">
                  <c:v>Causa respiratoria </c:v>
                </c:pt>
              </c:strCache>
            </c:strRef>
          </c:tx>
          <c:spPr>
            <a:solidFill>
              <a:schemeClr val="accent1"/>
            </a:solidFill>
            <a:ln>
              <a:noFill/>
            </a:ln>
            <a:effectLst/>
          </c:spPr>
          <c:invertIfNegative val="0"/>
          <c:cat>
            <c:strRef>
              <c:f>'[Atenciones Urgencia - Vista por semanas - Servicios - 2022-10-11T150600.369.xlsx]Hoja1'!$B$2:$AO$2</c:f>
              <c:strCache>
                <c:ptCount val="3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strCache>
            </c:strRef>
          </c:cat>
          <c:val>
            <c:numRef>
              <c:f>'[Atenciones Urgencia - Vista por semanas - Servicios - 2022-10-11T150600.369.xlsx]Hoja1'!$B$3:$AO$3</c:f>
              <c:numCache>
                <c:formatCode>#,##0</c:formatCode>
                <c:ptCount val="40"/>
                <c:pt idx="0">
                  <c:v>52491</c:v>
                </c:pt>
                <c:pt idx="1">
                  <c:v>51226</c:v>
                </c:pt>
                <c:pt idx="2">
                  <c:v>54195</c:v>
                </c:pt>
                <c:pt idx="3">
                  <c:v>55189</c:v>
                </c:pt>
                <c:pt idx="4">
                  <c:v>53015</c:v>
                </c:pt>
                <c:pt idx="5">
                  <c:v>48985</c:v>
                </c:pt>
                <c:pt idx="6">
                  <c:v>43524</c:v>
                </c:pt>
                <c:pt idx="7">
                  <c:v>37878</c:v>
                </c:pt>
                <c:pt idx="8">
                  <c:v>33474</c:v>
                </c:pt>
                <c:pt idx="9">
                  <c:v>43854</c:v>
                </c:pt>
                <c:pt idx="10">
                  <c:v>67993</c:v>
                </c:pt>
                <c:pt idx="11">
                  <c:v>76854</c:v>
                </c:pt>
                <c:pt idx="12">
                  <c:v>69098</c:v>
                </c:pt>
                <c:pt idx="13">
                  <c:v>66436</c:v>
                </c:pt>
                <c:pt idx="14">
                  <c:v>66623</c:v>
                </c:pt>
                <c:pt idx="15">
                  <c:v>77620</c:v>
                </c:pt>
                <c:pt idx="16">
                  <c:v>78173</c:v>
                </c:pt>
                <c:pt idx="17">
                  <c:v>91828</c:v>
                </c:pt>
                <c:pt idx="18">
                  <c:v>102028</c:v>
                </c:pt>
                <c:pt idx="19">
                  <c:v>117677</c:v>
                </c:pt>
                <c:pt idx="20">
                  <c:v>119671</c:v>
                </c:pt>
                <c:pt idx="21">
                  <c:v>120209</c:v>
                </c:pt>
                <c:pt idx="22">
                  <c:v>129115</c:v>
                </c:pt>
                <c:pt idx="23">
                  <c:v>126323</c:v>
                </c:pt>
                <c:pt idx="24">
                  <c:v>118221</c:v>
                </c:pt>
                <c:pt idx="25">
                  <c:v>102054</c:v>
                </c:pt>
                <c:pt idx="26">
                  <c:v>84106</c:v>
                </c:pt>
                <c:pt idx="27">
                  <c:v>69038</c:v>
                </c:pt>
                <c:pt idx="28">
                  <c:v>65700</c:v>
                </c:pt>
                <c:pt idx="29">
                  <c:v>69600</c:v>
                </c:pt>
                <c:pt idx="30">
                  <c:v>82994</c:v>
                </c:pt>
                <c:pt idx="31">
                  <c:v>109160</c:v>
                </c:pt>
                <c:pt idx="32">
                  <c:v>113968</c:v>
                </c:pt>
                <c:pt idx="33">
                  <c:v>107567</c:v>
                </c:pt>
                <c:pt idx="34">
                  <c:v>102576</c:v>
                </c:pt>
                <c:pt idx="35">
                  <c:v>99149</c:v>
                </c:pt>
                <c:pt idx="36">
                  <c:v>85581</c:v>
                </c:pt>
                <c:pt idx="37">
                  <c:v>97450</c:v>
                </c:pt>
                <c:pt idx="38">
                  <c:v>92556</c:v>
                </c:pt>
              </c:numCache>
            </c:numRef>
          </c:val>
        </c:ser>
        <c:ser>
          <c:idx val="1"/>
          <c:order val="1"/>
          <c:tx>
            <c:strRef>
              <c:f>'[Atenciones Urgencia - Vista por semanas - Servicios - 2022-10-11T150600.369.xlsx]Hoja1'!$A$4</c:f>
              <c:strCache>
                <c:ptCount val="1"/>
                <c:pt idx="0">
                  <c:v>Covid-19</c:v>
                </c:pt>
              </c:strCache>
            </c:strRef>
          </c:tx>
          <c:spPr>
            <a:solidFill>
              <a:schemeClr val="accent2"/>
            </a:solidFill>
            <a:ln>
              <a:noFill/>
            </a:ln>
            <a:effectLst/>
          </c:spPr>
          <c:invertIfNegative val="0"/>
          <c:cat>
            <c:strRef>
              <c:f>'[Atenciones Urgencia - Vista por semanas - Servicios - 2022-10-11T150600.369.xlsx]Hoja1'!$B$2:$AO$2</c:f>
              <c:strCache>
                <c:ptCount val="3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strCache>
            </c:strRef>
          </c:cat>
          <c:val>
            <c:numRef>
              <c:f>'[Atenciones Urgencia - Vista por semanas - Servicios - 2022-10-11T150600.369.xlsx]Hoja1'!$B$4:$AO$4</c:f>
              <c:numCache>
                <c:formatCode>#,##0</c:formatCode>
                <c:ptCount val="40"/>
                <c:pt idx="0">
                  <c:v>41365</c:v>
                </c:pt>
                <c:pt idx="1">
                  <c:v>56448</c:v>
                </c:pt>
                <c:pt idx="2">
                  <c:v>88238</c:v>
                </c:pt>
                <c:pt idx="3">
                  <c:v>130697</c:v>
                </c:pt>
                <c:pt idx="4">
                  <c:v>147459</c:v>
                </c:pt>
                <c:pt idx="5">
                  <c:v>136651</c:v>
                </c:pt>
                <c:pt idx="6">
                  <c:v>117434</c:v>
                </c:pt>
                <c:pt idx="7">
                  <c:v>96063</c:v>
                </c:pt>
                <c:pt idx="8">
                  <c:v>81461</c:v>
                </c:pt>
                <c:pt idx="9">
                  <c:v>82799</c:v>
                </c:pt>
                <c:pt idx="10">
                  <c:v>88925</c:v>
                </c:pt>
                <c:pt idx="11">
                  <c:v>72155</c:v>
                </c:pt>
                <c:pt idx="12">
                  <c:v>51752</c:v>
                </c:pt>
                <c:pt idx="13">
                  <c:v>38500</c:v>
                </c:pt>
                <c:pt idx="14">
                  <c:v>29718</c:v>
                </c:pt>
                <c:pt idx="15">
                  <c:v>30235</c:v>
                </c:pt>
                <c:pt idx="16">
                  <c:v>27246</c:v>
                </c:pt>
                <c:pt idx="17">
                  <c:v>31099</c:v>
                </c:pt>
                <c:pt idx="18">
                  <c:v>34907</c:v>
                </c:pt>
                <c:pt idx="19">
                  <c:v>43061</c:v>
                </c:pt>
                <c:pt idx="20">
                  <c:v>45579</c:v>
                </c:pt>
                <c:pt idx="21">
                  <c:v>47760</c:v>
                </c:pt>
                <c:pt idx="22">
                  <c:v>54939</c:v>
                </c:pt>
                <c:pt idx="23">
                  <c:v>54645</c:v>
                </c:pt>
                <c:pt idx="24">
                  <c:v>51483</c:v>
                </c:pt>
                <c:pt idx="25">
                  <c:v>45533</c:v>
                </c:pt>
                <c:pt idx="26">
                  <c:v>38902</c:v>
                </c:pt>
                <c:pt idx="27">
                  <c:v>32756</c:v>
                </c:pt>
                <c:pt idx="28">
                  <c:v>33092</c:v>
                </c:pt>
                <c:pt idx="29">
                  <c:v>37911</c:v>
                </c:pt>
                <c:pt idx="30">
                  <c:v>45744</c:v>
                </c:pt>
                <c:pt idx="31">
                  <c:v>57181</c:v>
                </c:pt>
                <c:pt idx="32">
                  <c:v>53555</c:v>
                </c:pt>
                <c:pt idx="33">
                  <c:v>45303</c:v>
                </c:pt>
                <c:pt idx="34">
                  <c:v>36479</c:v>
                </c:pt>
                <c:pt idx="35">
                  <c:v>30873</c:v>
                </c:pt>
                <c:pt idx="36">
                  <c:v>22689</c:v>
                </c:pt>
                <c:pt idx="37">
                  <c:v>25200</c:v>
                </c:pt>
                <c:pt idx="38">
                  <c:v>22531</c:v>
                </c:pt>
              </c:numCache>
            </c:numRef>
          </c:val>
        </c:ser>
        <c:dLbls>
          <c:showLegendKey val="0"/>
          <c:showVal val="0"/>
          <c:showCatName val="0"/>
          <c:showSerName val="0"/>
          <c:showPercent val="0"/>
          <c:showBubbleSize val="0"/>
        </c:dLbls>
        <c:gapWidth val="150"/>
        <c:overlap val="100"/>
        <c:axId val="314500992"/>
        <c:axId val="314501384"/>
      </c:barChart>
      <c:catAx>
        <c:axId val="31450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14501384"/>
        <c:crosses val="autoZero"/>
        <c:auto val="1"/>
        <c:lblAlgn val="ctr"/>
        <c:lblOffset val="100"/>
        <c:noMultiLvlLbl val="0"/>
      </c:catAx>
      <c:valAx>
        <c:axId val="314501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14500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n-US" sz="1200" b="0" i="0" u="none" strike="noStrike" kern="1200" spc="0" baseline="0">
                <a:solidFill>
                  <a:sysClr val="windowText" lastClr="000000">
                    <a:lumMod val="65000"/>
                    <a:lumOff val="35000"/>
                  </a:sysClr>
                </a:solidFill>
                <a:effectLst/>
                <a:latin typeface="+mn-lt"/>
                <a:ea typeface="+mn-ea"/>
                <a:cs typeface="+mn-cs"/>
              </a:defRPr>
            </a:pPr>
            <a:r>
              <a:rPr lang="es-CL" sz="1200" b="0" i="0" baseline="0">
                <a:effectLst/>
              </a:rPr>
              <a:t>Atenciones  de urgencia totales por Influenza, según semana epidemiológica 2022</a:t>
            </a:r>
            <a:endParaRPr lang="es-CL" sz="1200">
              <a:effectLst/>
            </a:endParaRPr>
          </a:p>
        </c:rich>
      </c:tx>
      <c:overlay val="0"/>
      <c:spPr>
        <a:noFill/>
        <a:ln>
          <a:noFill/>
        </a:ln>
        <a:effectLst/>
      </c:spPr>
      <c:txPr>
        <a:bodyPr rot="0" spcFirstLastPara="1" vertOverflow="ellipsis" vert="horz" wrap="square" anchor="ctr" anchorCtr="1"/>
        <a:lstStyle/>
        <a:p>
          <a:pPr algn="ctr" rtl="0">
            <a:defRPr lang="en-US" sz="1200" b="0" i="0" u="none" strike="noStrike" kern="1200" spc="0" baseline="0">
              <a:solidFill>
                <a:sysClr val="windowText" lastClr="000000">
                  <a:lumMod val="65000"/>
                  <a:lumOff val="35000"/>
                </a:sysClr>
              </a:solidFill>
              <a:effectLst/>
              <a:latin typeface="+mn-lt"/>
              <a:ea typeface="+mn-ea"/>
              <a:cs typeface="+mn-cs"/>
            </a:defRPr>
          </a:pPr>
          <a:endParaRPr lang="es-CL"/>
        </a:p>
      </c:txPr>
    </c:title>
    <c:autoTitleDeleted val="0"/>
    <c:plotArea>
      <c:layout/>
      <c:barChart>
        <c:barDir val="col"/>
        <c:grouping val="clustered"/>
        <c:varyColors val="0"/>
        <c:ser>
          <c:idx val="0"/>
          <c:order val="0"/>
          <c:tx>
            <c:strRef>
              <c:f>'[Atenciones Urgencia - Vista por semanas - Servicios - 2022-10-11T150600.369.xlsx]Hoja1'!$A$10</c:f>
              <c:strCache>
                <c:ptCount val="1"/>
                <c:pt idx="0">
                  <c:v>Influenza (J09-J11)</c:v>
                </c:pt>
              </c:strCache>
            </c:strRef>
          </c:tx>
          <c:spPr>
            <a:solidFill>
              <a:schemeClr val="accent1"/>
            </a:solidFill>
            <a:ln>
              <a:noFill/>
            </a:ln>
            <a:effectLst/>
          </c:spPr>
          <c:invertIfNegative val="0"/>
          <c:val>
            <c:numRef>
              <c:f>'[Atenciones Urgencia - Vista por semanas - Servicios - 2022-10-11T150600.369.xlsx]Hoja1'!$B$10:$AO$10</c:f>
              <c:numCache>
                <c:formatCode>#,##0</c:formatCode>
                <c:ptCount val="40"/>
                <c:pt idx="0">
                  <c:v>329</c:v>
                </c:pt>
                <c:pt idx="1">
                  <c:v>348</c:v>
                </c:pt>
                <c:pt idx="2">
                  <c:v>343</c:v>
                </c:pt>
                <c:pt idx="3">
                  <c:v>354</c:v>
                </c:pt>
                <c:pt idx="4">
                  <c:v>460</c:v>
                </c:pt>
                <c:pt idx="5">
                  <c:v>397</c:v>
                </c:pt>
                <c:pt idx="6">
                  <c:v>427</c:v>
                </c:pt>
                <c:pt idx="7">
                  <c:v>332</c:v>
                </c:pt>
                <c:pt idx="8">
                  <c:v>229</c:v>
                </c:pt>
                <c:pt idx="9">
                  <c:v>287</c:v>
                </c:pt>
                <c:pt idx="10">
                  <c:v>330</c:v>
                </c:pt>
                <c:pt idx="11">
                  <c:v>417</c:v>
                </c:pt>
                <c:pt idx="12">
                  <c:v>329</c:v>
                </c:pt>
                <c:pt idx="13">
                  <c:v>310</c:v>
                </c:pt>
                <c:pt idx="14">
                  <c:v>338</c:v>
                </c:pt>
                <c:pt idx="15">
                  <c:v>427</c:v>
                </c:pt>
                <c:pt idx="16">
                  <c:v>529</c:v>
                </c:pt>
                <c:pt idx="17">
                  <c:v>802</c:v>
                </c:pt>
                <c:pt idx="18">
                  <c:v>1207</c:v>
                </c:pt>
                <c:pt idx="19">
                  <c:v>1105</c:v>
                </c:pt>
                <c:pt idx="20">
                  <c:v>1206</c:v>
                </c:pt>
                <c:pt idx="21">
                  <c:v>1215</c:v>
                </c:pt>
                <c:pt idx="22">
                  <c:v>1435</c:v>
                </c:pt>
                <c:pt idx="23">
                  <c:v>1380</c:v>
                </c:pt>
                <c:pt idx="24">
                  <c:v>1226</c:v>
                </c:pt>
                <c:pt idx="25">
                  <c:v>986</c:v>
                </c:pt>
                <c:pt idx="26">
                  <c:v>811</c:v>
                </c:pt>
                <c:pt idx="27">
                  <c:v>598</c:v>
                </c:pt>
                <c:pt idx="28">
                  <c:v>598</c:v>
                </c:pt>
                <c:pt idx="29">
                  <c:v>621</c:v>
                </c:pt>
                <c:pt idx="30">
                  <c:v>661</c:v>
                </c:pt>
                <c:pt idx="31">
                  <c:v>809</c:v>
                </c:pt>
                <c:pt idx="32">
                  <c:v>784</c:v>
                </c:pt>
                <c:pt idx="33">
                  <c:v>819</c:v>
                </c:pt>
                <c:pt idx="34">
                  <c:v>756</c:v>
                </c:pt>
                <c:pt idx="35">
                  <c:v>813</c:v>
                </c:pt>
                <c:pt idx="36">
                  <c:v>674</c:v>
                </c:pt>
                <c:pt idx="37">
                  <c:v>755</c:v>
                </c:pt>
                <c:pt idx="38">
                  <c:v>644</c:v>
                </c:pt>
              </c:numCache>
            </c:numRef>
          </c:val>
        </c:ser>
        <c:dLbls>
          <c:showLegendKey val="0"/>
          <c:showVal val="0"/>
          <c:showCatName val="0"/>
          <c:showSerName val="0"/>
          <c:showPercent val="0"/>
          <c:showBubbleSize val="0"/>
        </c:dLbls>
        <c:gapWidth val="219"/>
        <c:overlap val="-27"/>
        <c:axId val="314502168"/>
        <c:axId val="358575272"/>
      </c:barChart>
      <c:catAx>
        <c:axId val="31450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58575272"/>
        <c:crosses val="autoZero"/>
        <c:auto val="1"/>
        <c:lblAlgn val="ctr"/>
        <c:lblOffset val="100"/>
        <c:noMultiLvlLbl val="0"/>
      </c:catAx>
      <c:valAx>
        <c:axId val="358575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14502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CL" sz="1200" b="0" i="0" baseline="0">
                <a:effectLst/>
              </a:rPr>
              <a:t>Atenciones de urgencia totales por Neumonía, según semana epidemiológica 2022</a:t>
            </a:r>
            <a:endParaRPr lang="es-CL" sz="1200">
              <a:effectLst/>
            </a:endParaRPr>
          </a:p>
        </c:rich>
      </c:tx>
      <c:layout>
        <c:manualLayout>
          <c:xMode val="edge"/>
          <c:yMode val="edge"/>
          <c:x val="0.13156233595800526"/>
          <c:y val="1.851851851851851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0"/>
          <c:order val="0"/>
          <c:tx>
            <c:strRef>
              <c:f>'[Atenciones Urgencia - Vista por semanas - Servicios - 2022-10-11T150600.369.xlsx]Hoja1'!$A$11</c:f>
              <c:strCache>
                <c:ptCount val="1"/>
                <c:pt idx="0">
                  <c:v>Neumonía (J12-J18)</c:v>
                </c:pt>
              </c:strCache>
            </c:strRef>
          </c:tx>
          <c:spPr>
            <a:solidFill>
              <a:schemeClr val="accent1"/>
            </a:solidFill>
            <a:ln>
              <a:noFill/>
            </a:ln>
            <a:effectLst/>
          </c:spPr>
          <c:invertIfNegative val="0"/>
          <c:val>
            <c:numRef>
              <c:f>'[Atenciones Urgencia - Vista por semanas - Servicios - 2022-10-11T150600.369.xlsx]Hoja1'!$B$11:$AO$11</c:f>
              <c:numCache>
                <c:formatCode>#,##0</c:formatCode>
                <c:ptCount val="40"/>
                <c:pt idx="0">
                  <c:v>1362</c:v>
                </c:pt>
                <c:pt idx="1">
                  <c:v>1275</c:v>
                </c:pt>
                <c:pt idx="2">
                  <c:v>1214</c:v>
                </c:pt>
                <c:pt idx="3">
                  <c:v>1159</c:v>
                </c:pt>
                <c:pt idx="4">
                  <c:v>1264</c:v>
                </c:pt>
                <c:pt idx="5">
                  <c:v>1418</c:v>
                </c:pt>
                <c:pt idx="6">
                  <c:v>1399</c:v>
                </c:pt>
                <c:pt idx="7">
                  <c:v>1472</c:v>
                </c:pt>
                <c:pt idx="8">
                  <c:v>1315</c:v>
                </c:pt>
                <c:pt idx="9">
                  <c:v>1119</c:v>
                </c:pt>
                <c:pt idx="10">
                  <c:v>1148</c:v>
                </c:pt>
                <c:pt idx="11">
                  <c:v>1235</c:v>
                </c:pt>
                <c:pt idx="12">
                  <c:v>1416</c:v>
                </c:pt>
                <c:pt idx="13">
                  <c:v>1639</c:v>
                </c:pt>
                <c:pt idx="14">
                  <c:v>1712</c:v>
                </c:pt>
                <c:pt idx="15">
                  <c:v>2041</c:v>
                </c:pt>
                <c:pt idx="16">
                  <c:v>2236</c:v>
                </c:pt>
                <c:pt idx="17">
                  <c:v>2600</c:v>
                </c:pt>
                <c:pt idx="18">
                  <c:v>2778</c:v>
                </c:pt>
                <c:pt idx="19">
                  <c:v>3211</c:v>
                </c:pt>
                <c:pt idx="20">
                  <c:v>3522</c:v>
                </c:pt>
                <c:pt idx="21">
                  <c:v>3841</c:v>
                </c:pt>
                <c:pt idx="22">
                  <c:v>4294</c:v>
                </c:pt>
                <c:pt idx="23">
                  <c:v>4144</c:v>
                </c:pt>
                <c:pt idx="24">
                  <c:v>4280</c:v>
                </c:pt>
                <c:pt idx="25">
                  <c:v>3980</c:v>
                </c:pt>
                <c:pt idx="26">
                  <c:v>3690</c:v>
                </c:pt>
                <c:pt idx="27">
                  <c:v>3355</c:v>
                </c:pt>
                <c:pt idx="28">
                  <c:v>3144</c:v>
                </c:pt>
                <c:pt idx="29">
                  <c:v>2814</c:v>
                </c:pt>
                <c:pt idx="30">
                  <c:v>2550</c:v>
                </c:pt>
                <c:pt idx="31">
                  <c:v>2949</c:v>
                </c:pt>
                <c:pt idx="32">
                  <c:v>3342</c:v>
                </c:pt>
                <c:pt idx="33">
                  <c:v>3392</c:v>
                </c:pt>
                <c:pt idx="34">
                  <c:v>3462</c:v>
                </c:pt>
                <c:pt idx="35">
                  <c:v>3354</c:v>
                </c:pt>
                <c:pt idx="36">
                  <c:v>2992</c:v>
                </c:pt>
                <c:pt idx="37">
                  <c:v>3278</c:v>
                </c:pt>
                <c:pt idx="38">
                  <c:v>3265</c:v>
                </c:pt>
              </c:numCache>
            </c:numRef>
          </c:val>
        </c:ser>
        <c:dLbls>
          <c:showLegendKey val="0"/>
          <c:showVal val="0"/>
          <c:showCatName val="0"/>
          <c:showSerName val="0"/>
          <c:showPercent val="0"/>
          <c:showBubbleSize val="0"/>
        </c:dLbls>
        <c:gapWidth val="219"/>
        <c:overlap val="-27"/>
        <c:axId val="358576056"/>
        <c:axId val="358576448"/>
      </c:barChart>
      <c:catAx>
        <c:axId val="35857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58576448"/>
        <c:crosses val="autoZero"/>
        <c:auto val="1"/>
        <c:lblAlgn val="ctr"/>
        <c:lblOffset val="100"/>
        <c:noMultiLvlLbl val="0"/>
      </c:catAx>
      <c:valAx>
        <c:axId val="358576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58576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sz="1200" b="0" i="0" baseline="0">
                <a:effectLst/>
              </a:rPr>
              <a:t>Número de hospitalizaciones por causa respiratoria y COVID</a:t>
            </a:r>
            <a:endParaRPr lang="es-CL"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0"/>
          <c:order val="0"/>
          <c:tx>
            <c:strRef>
              <c:f>'[Atenciones Urgencia - Vista por semanas - Servicios - 2022-10-11T150600.369.xlsx]Hoja1'!$A$36</c:f>
              <c:strCache>
                <c:ptCount val="1"/>
                <c:pt idx="0">
                  <c:v> Causa  respiratoria</c:v>
                </c:pt>
              </c:strCache>
            </c:strRef>
          </c:tx>
          <c:spPr>
            <a:solidFill>
              <a:schemeClr val="accent1"/>
            </a:solidFill>
            <a:ln>
              <a:noFill/>
            </a:ln>
            <a:effectLst/>
          </c:spPr>
          <c:invertIfNegative val="0"/>
          <c:cat>
            <c:strRef>
              <c:f>'[Atenciones Urgencia - Vista por semanas - Servicios - 2022-10-11T150600.369.xlsx]Hoja1'!$B$35:$AN$35</c:f>
              <c:strCache>
                <c:ptCount val="3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strCache>
            </c:strRef>
          </c:cat>
          <c:val>
            <c:numRef>
              <c:f>'[Atenciones Urgencia - Vista por semanas - Servicios - 2022-10-11T150600.369.xlsx]Hoja1'!$B$36:$AN$36</c:f>
              <c:numCache>
                <c:formatCode>#,##0</c:formatCode>
                <c:ptCount val="39"/>
                <c:pt idx="0">
                  <c:v>748</c:v>
                </c:pt>
                <c:pt idx="1">
                  <c:v>727</c:v>
                </c:pt>
                <c:pt idx="2">
                  <c:v>694</c:v>
                </c:pt>
                <c:pt idx="3">
                  <c:v>754</c:v>
                </c:pt>
                <c:pt idx="4">
                  <c:v>746</c:v>
                </c:pt>
                <c:pt idx="5">
                  <c:v>791</c:v>
                </c:pt>
                <c:pt idx="6">
                  <c:v>746</c:v>
                </c:pt>
                <c:pt idx="7">
                  <c:v>725</c:v>
                </c:pt>
                <c:pt idx="8">
                  <c:v>745</c:v>
                </c:pt>
                <c:pt idx="9">
                  <c:v>650</c:v>
                </c:pt>
                <c:pt idx="10">
                  <c:v>685</c:v>
                </c:pt>
                <c:pt idx="11">
                  <c:v>747</c:v>
                </c:pt>
                <c:pt idx="12">
                  <c:v>806</c:v>
                </c:pt>
                <c:pt idx="13">
                  <c:v>845</c:v>
                </c:pt>
                <c:pt idx="14">
                  <c:v>841</c:v>
                </c:pt>
                <c:pt idx="15">
                  <c:v>975</c:v>
                </c:pt>
                <c:pt idx="16">
                  <c:v>1080</c:v>
                </c:pt>
                <c:pt idx="17">
                  <c:v>1190</c:v>
                </c:pt>
                <c:pt idx="18">
                  <c:v>1353</c:v>
                </c:pt>
                <c:pt idx="19">
                  <c:v>1503</c:v>
                </c:pt>
                <c:pt idx="20">
                  <c:v>1679</c:v>
                </c:pt>
                <c:pt idx="21">
                  <c:v>1943</c:v>
                </c:pt>
                <c:pt idx="22">
                  <c:v>2107</c:v>
                </c:pt>
                <c:pt idx="23">
                  <c:v>2120</c:v>
                </c:pt>
                <c:pt idx="24">
                  <c:v>2182</c:v>
                </c:pt>
                <c:pt idx="25">
                  <c:v>2056</c:v>
                </c:pt>
                <c:pt idx="26">
                  <c:v>1959</c:v>
                </c:pt>
                <c:pt idx="27">
                  <c:v>1745</c:v>
                </c:pt>
                <c:pt idx="28">
                  <c:v>1489</c:v>
                </c:pt>
                <c:pt idx="29">
                  <c:v>1305</c:v>
                </c:pt>
                <c:pt idx="30">
                  <c:v>1314</c:v>
                </c:pt>
                <c:pt idx="31">
                  <c:v>1424</c:v>
                </c:pt>
                <c:pt idx="32">
                  <c:v>1501</c:v>
                </c:pt>
                <c:pt idx="33">
                  <c:v>1424</c:v>
                </c:pt>
                <c:pt idx="34">
                  <c:v>1372</c:v>
                </c:pt>
                <c:pt idx="35">
                  <c:v>1448</c:v>
                </c:pt>
                <c:pt idx="36">
                  <c:v>1279</c:v>
                </c:pt>
                <c:pt idx="37">
                  <c:v>1334</c:v>
                </c:pt>
                <c:pt idx="38">
                  <c:v>1234</c:v>
                </c:pt>
              </c:numCache>
            </c:numRef>
          </c:val>
        </c:ser>
        <c:ser>
          <c:idx val="1"/>
          <c:order val="1"/>
          <c:tx>
            <c:strRef>
              <c:f>'[Atenciones Urgencia - Vista por semanas - Servicios - 2022-10-11T150600.369.xlsx]Hoja1'!$A$37</c:f>
              <c:strCache>
                <c:ptCount val="1"/>
                <c:pt idx="0">
                  <c:v>Causa COVID</c:v>
                </c:pt>
              </c:strCache>
            </c:strRef>
          </c:tx>
          <c:spPr>
            <a:solidFill>
              <a:schemeClr val="accent2"/>
            </a:solidFill>
            <a:ln>
              <a:noFill/>
            </a:ln>
            <a:effectLst/>
          </c:spPr>
          <c:invertIfNegative val="0"/>
          <c:cat>
            <c:strRef>
              <c:f>'[Atenciones Urgencia - Vista por semanas - Servicios - 2022-10-11T150600.369.xlsx]Hoja1'!$B$35:$AN$35</c:f>
              <c:strCache>
                <c:ptCount val="3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strCache>
            </c:strRef>
          </c:cat>
          <c:val>
            <c:numRef>
              <c:f>'[Atenciones Urgencia - Vista por semanas - Servicios - 2022-10-11T150600.369.xlsx]Hoja1'!$B$37:$AN$37</c:f>
              <c:numCache>
                <c:formatCode>#,##0</c:formatCode>
                <c:ptCount val="39"/>
                <c:pt idx="0">
                  <c:v>651</c:v>
                </c:pt>
                <c:pt idx="1">
                  <c:v>616</c:v>
                </c:pt>
                <c:pt idx="2">
                  <c:v>633</c:v>
                </c:pt>
                <c:pt idx="3">
                  <c:v>688</c:v>
                </c:pt>
                <c:pt idx="4">
                  <c:v>1053</c:v>
                </c:pt>
                <c:pt idx="5">
                  <c:v>1347</c:v>
                </c:pt>
                <c:pt idx="6">
                  <c:v>1239</c:v>
                </c:pt>
                <c:pt idx="7">
                  <c:v>1197</c:v>
                </c:pt>
                <c:pt idx="8">
                  <c:v>949</c:v>
                </c:pt>
                <c:pt idx="9">
                  <c:v>804</c:v>
                </c:pt>
                <c:pt idx="10">
                  <c:v>591</c:v>
                </c:pt>
                <c:pt idx="11">
                  <c:v>566</c:v>
                </c:pt>
                <c:pt idx="12">
                  <c:v>460</c:v>
                </c:pt>
                <c:pt idx="13">
                  <c:v>421</c:v>
                </c:pt>
                <c:pt idx="14">
                  <c:v>357</c:v>
                </c:pt>
                <c:pt idx="15">
                  <c:v>403</c:v>
                </c:pt>
                <c:pt idx="16">
                  <c:v>351</c:v>
                </c:pt>
                <c:pt idx="17">
                  <c:v>364</c:v>
                </c:pt>
                <c:pt idx="18">
                  <c:v>386</c:v>
                </c:pt>
                <c:pt idx="19">
                  <c:v>390</c:v>
                </c:pt>
                <c:pt idx="20">
                  <c:v>379</c:v>
                </c:pt>
                <c:pt idx="21">
                  <c:v>338</c:v>
                </c:pt>
                <c:pt idx="22">
                  <c:v>371</c:v>
                </c:pt>
                <c:pt idx="23">
                  <c:v>437</c:v>
                </c:pt>
                <c:pt idx="24">
                  <c:v>374</c:v>
                </c:pt>
                <c:pt idx="25">
                  <c:v>384</c:v>
                </c:pt>
                <c:pt idx="26">
                  <c:v>412</c:v>
                </c:pt>
                <c:pt idx="27">
                  <c:v>417</c:v>
                </c:pt>
                <c:pt idx="28">
                  <c:v>372</c:v>
                </c:pt>
                <c:pt idx="29">
                  <c:v>379</c:v>
                </c:pt>
                <c:pt idx="30">
                  <c:v>333</c:v>
                </c:pt>
                <c:pt idx="31">
                  <c:v>347</c:v>
                </c:pt>
                <c:pt idx="32">
                  <c:v>383</c:v>
                </c:pt>
                <c:pt idx="33">
                  <c:v>374</c:v>
                </c:pt>
                <c:pt idx="34">
                  <c:v>289</c:v>
                </c:pt>
                <c:pt idx="35">
                  <c:v>221</c:v>
                </c:pt>
                <c:pt idx="36">
                  <c:v>153</c:v>
                </c:pt>
                <c:pt idx="37">
                  <c:v>218</c:v>
                </c:pt>
                <c:pt idx="38">
                  <c:v>235</c:v>
                </c:pt>
              </c:numCache>
            </c:numRef>
          </c:val>
        </c:ser>
        <c:dLbls>
          <c:showLegendKey val="0"/>
          <c:showVal val="0"/>
          <c:showCatName val="0"/>
          <c:showSerName val="0"/>
          <c:showPercent val="0"/>
          <c:showBubbleSize val="0"/>
        </c:dLbls>
        <c:gapWidth val="219"/>
        <c:overlap val="-27"/>
        <c:axId val="278424720"/>
        <c:axId val="278425112"/>
      </c:barChart>
      <c:catAx>
        <c:axId val="27842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78425112"/>
        <c:crosses val="autoZero"/>
        <c:auto val="1"/>
        <c:lblAlgn val="ctr"/>
        <c:lblOffset val="100"/>
        <c:noMultiLvlLbl val="0"/>
      </c:catAx>
      <c:valAx>
        <c:axId val="278425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78424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B2308-6015-4CA6-AD56-7C8CE887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1810</Words>
  <Characters>9957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Ardiles Martinez</dc:creator>
  <cp:keywords/>
  <dc:description/>
  <cp:lastModifiedBy>Paulina Nuñez Venegas</cp:lastModifiedBy>
  <cp:revision>5</cp:revision>
  <cp:lastPrinted>2021-04-26T19:02:00Z</cp:lastPrinted>
  <dcterms:created xsi:type="dcterms:W3CDTF">2022-10-12T19:01:00Z</dcterms:created>
  <dcterms:modified xsi:type="dcterms:W3CDTF">2022-10-12T19:03:00Z</dcterms:modified>
</cp:coreProperties>
</file>