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71" w:rsidRPr="003835D2" w:rsidRDefault="00746C71" w:rsidP="00746C71">
      <w:pPr>
        <w:ind w:left="3402" w:hanging="3402"/>
        <w:jc w:val="center"/>
        <w:rPr>
          <w:rFonts w:ascii="Arial" w:hAnsi="Arial" w:cs="Arial"/>
          <w:b/>
        </w:rPr>
      </w:pPr>
      <w:r w:rsidRPr="003835D2">
        <w:rPr>
          <w:rFonts w:ascii="Arial" w:hAnsi="Arial" w:cs="Arial"/>
          <w:b/>
        </w:rPr>
        <w:t>II.- ANEXOS</w:t>
      </w:r>
    </w:p>
    <w:p w:rsidR="00746C71" w:rsidRDefault="00746C71" w:rsidP="00746C71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p w:rsidR="00746C71" w:rsidRDefault="00746C71" w:rsidP="00746C71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  <w:r w:rsidRPr="003835D2">
        <w:rPr>
          <w:rFonts w:ascii="Arial" w:hAnsi="Arial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6EA54" wp14:editId="2FC85270">
                <wp:simplePos x="0" y="0"/>
                <wp:positionH relativeFrom="column">
                  <wp:posOffset>-380420</wp:posOffset>
                </wp:positionH>
                <wp:positionV relativeFrom="paragraph">
                  <wp:posOffset>67006</wp:posOffset>
                </wp:positionV>
                <wp:extent cx="6543923" cy="1403985"/>
                <wp:effectExtent l="0" t="0" r="28575" b="279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92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C71" w:rsidRPr="003835D2" w:rsidRDefault="00746C71" w:rsidP="00746C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3835D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CL"/>
                              </w:rPr>
                              <w:t>ANEXO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95pt;margin-top:5.3pt;width:51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">
                <v:textbox style="mso-fit-shape-to-text:t">
                  <w:txbxContent>
                    <w:p w:rsidR="00746C71" w:rsidRPr="003835D2" w:rsidRDefault="00746C71" w:rsidP="00746C7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CL"/>
                        </w:rPr>
                      </w:pPr>
                      <w:r w:rsidRPr="003835D2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CL"/>
                        </w:rPr>
                        <w:t>ANEXO N°1</w:t>
                      </w:r>
                    </w:p>
                  </w:txbxContent>
                </v:textbox>
              </v:shape>
            </w:pict>
          </mc:Fallback>
        </mc:AlternateContent>
      </w:r>
    </w:p>
    <w:p w:rsidR="00746C71" w:rsidRDefault="00746C71" w:rsidP="00746C71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p w:rsidR="00746C71" w:rsidRDefault="00746C71" w:rsidP="00746C71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p w:rsidR="00746C71" w:rsidRDefault="00746C71" w:rsidP="00746C71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</w:p>
    <w:p w:rsidR="00746C71" w:rsidRPr="006D7F81" w:rsidRDefault="00746C71" w:rsidP="00746C71">
      <w:pPr>
        <w:ind w:left="3402" w:hanging="3402"/>
        <w:jc w:val="center"/>
        <w:rPr>
          <w:rFonts w:ascii="Arial" w:hAnsi="Arial" w:cs="Arial"/>
          <w:b/>
          <w:sz w:val="22"/>
          <w:szCs w:val="22"/>
        </w:rPr>
      </w:pPr>
      <w:r w:rsidRPr="006D7F81">
        <w:rPr>
          <w:rFonts w:ascii="Arial" w:hAnsi="Arial" w:cs="Arial"/>
          <w:b/>
          <w:sz w:val="22"/>
          <w:szCs w:val="22"/>
        </w:rPr>
        <w:t>CRONOGRAMA</w:t>
      </w:r>
    </w:p>
    <w:tbl>
      <w:tblPr>
        <w:tblpPr w:leftFromText="141" w:rightFromText="141" w:vertAnchor="page" w:horzAnchor="margin" w:tblpXSpec="center" w:tblpY="3482"/>
        <w:tblW w:w="103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3240"/>
        <w:gridCol w:w="2407"/>
      </w:tblGrid>
      <w:tr w:rsidR="000646F5" w:rsidRPr="006D7F81" w:rsidTr="005B3B90">
        <w:trPr>
          <w:trHeight w:val="4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D7F81">
              <w:rPr>
                <w:rFonts w:ascii="Arial" w:eastAsia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PROCESO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6D7F81">
              <w:rPr>
                <w:rFonts w:ascii="Arial" w:eastAsia="Arial" w:hAnsi="Arial" w:cs="Arial"/>
                <w:color w:val="0D0D0D"/>
                <w:sz w:val="22"/>
                <w:szCs w:val="22"/>
              </w:rPr>
              <w:t>FECHA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6D7F81">
              <w:rPr>
                <w:rFonts w:ascii="Arial" w:eastAsia="Arial" w:hAnsi="Arial" w:cs="Arial"/>
                <w:color w:val="0D0D0D"/>
                <w:sz w:val="22"/>
                <w:szCs w:val="22"/>
              </w:rPr>
              <w:t>DIAS HABILES</w:t>
            </w:r>
          </w:p>
        </w:tc>
      </w:tr>
      <w:tr w:rsidR="000646F5" w:rsidRPr="006D7F81" w:rsidTr="005B3B90">
        <w:trPr>
          <w:trHeight w:val="4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Publicación Aviso “El Mercurio”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26/05/2019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1(DOMINGO)</w:t>
            </w:r>
          </w:p>
        </w:tc>
      </w:tr>
      <w:tr w:rsidR="000646F5" w:rsidRPr="006D7F81" w:rsidTr="005B3B90">
        <w:trPr>
          <w:trHeight w:val="4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Recepción de antecedentes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27/05/2019 al 05/06/2019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bCs/>
                <w:color w:val="0D0D0D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8</w:t>
            </w:r>
          </w:p>
        </w:tc>
      </w:tr>
      <w:tr w:rsidR="000646F5" w:rsidRPr="006D7F81" w:rsidTr="005B3B90">
        <w:trPr>
          <w:trHeight w:val="4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rPr>
                <w:rFonts w:ascii="Arial" w:eastAsia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Comisión Evaluación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06/06/2019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bCs/>
                <w:color w:val="0D0D0D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1</w:t>
            </w:r>
          </w:p>
        </w:tc>
      </w:tr>
      <w:tr w:rsidR="000646F5" w:rsidRPr="006D7F81" w:rsidTr="005B3B90">
        <w:trPr>
          <w:trHeight w:val="4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rPr>
                <w:rFonts w:ascii="Arial" w:eastAsia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Puntajes Provisorios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07/06/2019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bCs/>
                <w:color w:val="0D0D0D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1</w:t>
            </w:r>
          </w:p>
        </w:tc>
      </w:tr>
      <w:tr w:rsidR="000646F5" w:rsidRPr="006D7F81" w:rsidTr="005B3B90">
        <w:trPr>
          <w:trHeight w:val="4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rPr>
                <w:rFonts w:ascii="Arial" w:eastAsia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Recepción de Antecedentes para Reposición y Apelación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10/06/2019 al 11/06/2019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bCs/>
                <w:color w:val="0D0D0D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2</w:t>
            </w:r>
          </w:p>
        </w:tc>
      </w:tr>
      <w:tr w:rsidR="000646F5" w:rsidRPr="006D7F81" w:rsidTr="005B3B90">
        <w:trPr>
          <w:trHeight w:val="4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Comisión de Reposición y Apelación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12/06/2019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jc w:val="center"/>
              <w:rPr>
                <w:rFonts w:ascii="Arial" w:eastAsia="Arial" w:hAnsi="Arial" w:cs="Arial"/>
                <w:bCs/>
                <w:color w:val="0D0D0D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1</w:t>
            </w:r>
          </w:p>
        </w:tc>
      </w:tr>
      <w:tr w:rsidR="000646F5" w:rsidRPr="006D7F81" w:rsidTr="005B3B90">
        <w:trPr>
          <w:trHeight w:val="4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Puntajes Definitivos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spacing w:line="230" w:lineRule="exac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13/06/2019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spacing w:line="230" w:lineRule="exact"/>
              <w:jc w:val="center"/>
              <w:rPr>
                <w:rFonts w:ascii="Arial" w:eastAsia="Arial" w:hAnsi="Arial" w:cs="Arial"/>
                <w:bCs/>
                <w:color w:val="0D0D0D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1</w:t>
            </w:r>
          </w:p>
        </w:tc>
      </w:tr>
      <w:tr w:rsidR="000646F5" w:rsidRPr="006D7F81" w:rsidTr="005B3B90">
        <w:trPr>
          <w:trHeight w:val="4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Llamado Viva Voz de la Beca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spacing w:line="230" w:lineRule="exac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14/06/2019 desde las 08:30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spacing w:line="230" w:lineRule="exact"/>
              <w:jc w:val="center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1</w:t>
            </w:r>
          </w:p>
        </w:tc>
      </w:tr>
      <w:tr w:rsidR="000646F5" w:rsidRPr="006D7F81" w:rsidTr="005B3B90">
        <w:trPr>
          <w:trHeight w:val="46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widowControl w:val="0"/>
              <w:spacing w:line="23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Inicio de funciones en Centro Formador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spacing w:line="230" w:lineRule="exac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17/06/2019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646F5" w:rsidRPr="006D7F81" w:rsidRDefault="000646F5" w:rsidP="000646F5">
            <w:pPr>
              <w:spacing w:line="230" w:lineRule="exact"/>
              <w:jc w:val="center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746C71" w:rsidRPr="006D7F81" w:rsidRDefault="00746C71" w:rsidP="00746C71">
      <w:pPr>
        <w:suppressAutoHyphens w:val="0"/>
        <w:autoSpaceDN/>
        <w:spacing w:after="160"/>
        <w:textAlignment w:val="auto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</w:p>
    <w:p w:rsidR="00746C71" w:rsidRPr="006D7F81" w:rsidRDefault="00746C71" w:rsidP="00746C71">
      <w:pPr>
        <w:suppressAutoHyphens w:val="0"/>
        <w:autoSpaceDN/>
        <w:spacing w:after="160"/>
        <w:jc w:val="both"/>
        <w:textAlignment w:val="auto"/>
        <w:rPr>
          <w:rFonts w:ascii="Arial" w:eastAsiaTheme="minorHAnsi" w:hAnsi="Arial" w:cs="Arial"/>
          <w:sz w:val="22"/>
          <w:szCs w:val="22"/>
          <w:lang w:val="es-CL" w:eastAsia="en-US"/>
        </w:rPr>
      </w:pPr>
      <w:r w:rsidRPr="006D7F81">
        <w:rPr>
          <w:rFonts w:ascii="Arial" w:eastAsiaTheme="minorHAnsi" w:hAnsi="Arial" w:cs="Arial"/>
          <w:b/>
          <w:sz w:val="22"/>
          <w:szCs w:val="22"/>
          <w:lang w:val="es-CL" w:eastAsia="en-US"/>
        </w:rPr>
        <w:t xml:space="preserve">Nota: </w:t>
      </w:r>
      <w:r w:rsidRPr="006D7F81">
        <w:rPr>
          <w:rFonts w:ascii="Arial" w:eastAsiaTheme="minorHAnsi" w:hAnsi="Arial" w:cs="Arial"/>
          <w:sz w:val="22"/>
          <w:szCs w:val="22"/>
          <w:lang w:val="es-CL" w:eastAsia="en-US"/>
        </w:rPr>
        <w:t xml:space="preserve">La presentación de los antecedentes y/o impugnaciones, se realizará en la </w:t>
      </w:r>
      <w:r w:rsidRPr="006D7F81">
        <w:rPr>
          <w:rFonts w:ascii="Arial" w:eastAsiaTheme="minorHAnsi" w:hAnsi="Arial" w:cs="Arial"/>
          <w:b/>
          <w:sz w:val="22"/>
          <w:szCs w:val="22"/>
          <w:lang w:val="es-CL" w:eastAsia="en-US"/>
        </w:rPr>
        <w:t>Oficina de Partes</w:t>
      </w:r>
      <w:r w:rsidRPr="006D7F81">
        <w:rPr>
          <w:rFonts w:ascii="Arial" w:eastAsiaTheme="minorHAnsi" w:hAnsi="Arial" w:cs="Arial"/>
          <w:sz w:val="22"/>
          <w:szCs w:val="22"/>
          <w:lang w:val="es-CL" w:eastAsia="en-US"/>
        </w:rPr>
        <w:t xml:space="preserve"> </w:t>
      </w:r>
      <w:r w:rsidRPr="006D7F81">
        <w:rPr>
          <w:rFonts w:ascii="Arial" w:eastAsiaTheme="minorHAnsi" w:hAnsi="Arial" w:cs="Arial"/>
          <w:b/>
          <w:sz w:val="22"/>
          <w:szCs w:val="22"/>
          <w:lang w:val="es-CL" w:eastAsia="en-US"/>
        </w:rPr>
        <w:t>del Servicio de Salud Arica</w:t>
      </w:r>
      <w:r w:rsidRPr="006D7F81">
        <w:rPr>
          <w:rFonts w:ascii="Arial" w:eastAsiaTheme="minorHAnsi" w:hAnsi="Arial" w:cs="Arial"/>
          <w:sz w:val="22"/>
          <w:szCs w:val="22"/>
          <w:lang w:val="es-CL" w:eastAsia="en-US"/>
        </w:rPr>
        <w:t xml:space="preserve">, ubicada en Avda. 18 de Septiembre N° 1000, Edificio N, Segundo piso, de la ciudad de Arica. Horario de Atención: Lunes a Jueves de 08.30 horas a 17:38 horas. Viernes de 08:30 horas a 16:00 horas. </w:t>
      </w:r>
    </w:p>
    <w:p w:rsidR="00746C71" w:rsidRPr="006D7F81" w:rsidRDefault="00746C71" w:rsidP="00746C71">
      <w:pPr>
        <w:suppressAutoHyphens w:val="0"/>
        <w:autoSpaceDN/>
        <w:spacing w:after="160"/>
        <w:jc w:val="both"/>
        <w:textAlignment w:val="auto"/>
        <w:rPr>
          <w:rFonts w:ascii="Arial" w:eastAsiaTheme="minorHAnsi" w:hAnsi="Arial" w:cs="Arial"/>
          <w:sz w:val="22"/>
          <w:szCs w:val="22"/>
          <w:lang w:val="es-CL" w:eastAsia="en-US"/>
        </w:rPr>
      </w:pPr>
      <w:r w:rsidRPr="006D7F81">
        <w:rPr>
          <w:rFonts w:ascii="Arial" w:hAnsi="Arial" w:cs="Arial"/>
          <w:sz w:val="22"/>
          <w:szCs w:val="22"/>
        </w:rPr>
        <w:t xml:space="preserve">Todos los plazos de estas Bases son de </w:t>
      </w:r>
      <w:r w:rsidRPr="006D7F81">
        <w:rPr>
          <w:rFonts w:ascii="Arial" w:hAnsi="Arial" w:cs="Arial"/>
          <w:b/>
          <w:sz w:val="22"/>
          <w:szCs w:val="22"/>
        </w:rPr>
        <w:t>días hábiles</w:t>
      </w:r>
      <w:r w:rsidRPr="006D7F81">
        <w:rPr>
          <w:rFonts w:ascii="Arial" w:hAnsi="Arial" w:cs="Arial"/>
          <w:sz w:val="22"/>
          <w:szCs w:val="22"/>
        </w:rPr>
        <w:t>, por tanto, no corren en días sábados, domingos</w:t>
      </w:r>
      <w:bookmarkStart w:id="0" w:name="_GoBack"/>
      <w:bookmarkEnd w:id="0"/>
      <w:r w:rsidRPr="006D7F81">
        <w:rPr>
          <w:rFonts w:ascii="Arial" w:hAnsi="Arial" w:cs="Arial"/>
          <w:sz w:val="22"/>
          <w:szCs w:val="22"/>
        </w:rPr>
        <w:t xml:space="preserve"> ni festivos. </w:t>
      </w:r>
    </w:p>
    <w:p w:rsidR="003E3ECF" w:rsidRDefault="003E3ECF">
      <w:pPr>
        <w:rPr>
          <w:lang w:val="es-CL"/>
        </w:rPr>
      </w:pPr>
    </w:p>
    <w:p w:rsidR="00746C71" w:rsidRDefault="00746C71">
      <w:pPr>
        <w:rPr>
          <w:lang w:val="es-CL"/>
        </w:rPr>
      </w:pPr>
    </w:p>
    <w:p w:rsidR="00746C71" w:rsidRDefault="00746C71">
      <w:pPr>
        <w:rPr>
          <w:lang w:val="es-CL"/>
        </w:rPr>
      </w:pPr>
    </w:p>
    <w:p w:rsidR="00746C71" w:rsidRDefault="00746C71">
      <w:pPr>
        <w:rPr>
          <w:lang w:val="es-CL"/>
        </w:rPr>
      </w:pPr>
    </w:p>
    <w:p w:rsidR="00746C71" w:rsidRDefault="00746C71">
      <w:pPr>
        <w:rPr>
          <w:lang w:val="es-CL"/>
        </w:rPr>
      </w:pPr>
    </w:p>
    <w:p w:rsidR="00746C71" w:rsidRPr="00746C71" w:rsidRDefault="00746C71">
      <w:pPr>
        <w:rPr>
          <w:lang w:val="es-CL"/>
        </w:rPr>
      </w:pPr>
    </w:p>
    <w:sectPr w:rsidR="00746C71" w:rsidRPr="00746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71"/>
    <w:rsid w:val="000646F5"/>
    <w:rsid w:val="003E3ECF"/>
    <w:rsid w:val="007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Minsal</cp:lastModifiedBy>
  <cp:revision>2</cp:revision>
  <dcterms:created xsi:type="dcterms:W3CDTF">2019-04-26T20:00:00Z</dcterms:created>
  <dcterms:modified xsi:type="dcterms:W3CDTF">2019-05-24T13:36:00Z</dcterms:modified>
</cp:coreProperties>
</file>