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A1" w:rsidRPr="00C032F1" w:rsidRDefault="00B35C74" w:rsidP="003D0602">
      <w:pPr>
        <w:ind w:left="708" w:hanging="708"/>
        <w:jc w:val="center"/>
        <w:rPr>
          <w:rFonts w:cstheme="minorHAnsi"/>
          <w:b/>
          <w:color w:val="0070C0"/>
          <w:sz w:val="20"/>
          <w:szCs w:val="20"/>
          <w:lang w:val="es-CL"/>
        </w:rPr>
      </w:pPr>
      <w:r w:rsidRPr="00C032F1">
        <w:rPr>
          <w:rFonts w:cstheme="minorHAnsi"/>
          <w:b/>
          <w:color w:val="0070C0"/>
          <w:sz w:val="20"/>
          <w:szCs w:val="20"/>
          <w:lang w:val="es-CL"/>
        </w:rPr>
        <w:t>Reporte</w:t>
      </w:r>
      <w:r w:rsidR="00086D1D" w:rsidRPr="00C032F1">
        <w:rPr>
          <w:rFonts w:cstheme="minorHAnsi"/>
          <w:b/>
          <w:color w:val="0070C0"/>
          <w:sz w:val="20"/>
          <w:szCs w:val="20"/>
          <w:lang w:val="es-CL"/>
        </w:rPr>
        <w:t xml:space="preserve"> Mensual</w:t>
      </w:r>
      <w:r w:rsidRPr="00C032F1">
        <w:rPr>
          <w:rFonts w:cstheme="minorHAnsi"/>
          <w:b/>
          <w:color w:val="0070C0"/>
          <w:sz w:val="20"/>
          <w:szCs w:val="20"/>
          <w:lang w:val="es-CL"/>
        </w:rPr>
        <w:t xml:space="preserve"> IVE actualizado al </w:t>
      </w:r>
      <w:r w:rsidR="002152CF">
        <w:rPr>
          <w:rFonts w:cstheme="minorHAnsi"/>
          <w:b/>
          <w:color w:val="0070C0"/>
          <w:sz w:val="20"/>
          <w:szCs w:val="20"/>
          <w:lang w:val="es-CL"/>
        </w:rPr>
        <w:t>1</w:t>
      </w:r>
      <w:r w:rsidR="00FD4A56">
        <w:rPr>
          <w:rFonts w:cstheme="minorHAnsi"/>
          <w:b/>
          <w:color w:val="0070C0"/>
          <w:sz w:val="20"/>
          <w:szCs w:val="20"/>
          <w:lang w:val="es-CL"/>
        </w:rPr>
        <w:t>3</w:t>
      </w:r>
      <w:r w:rsidR="00A85626" w:rsidRPr="00C032F1">
        <w:rPr>
          <w:rFonts w:cstheme="minorHAnsi"/>
          <w:b/>
          <w:color w:val="0070C0"/>
          <w:sz w:val="20"/>
          <w:szCs w:val="20"/>
          <w:lang w:val="es-CL"/>
        </w:rPr>
        <w:t xml:space="preserve"> </w:t>
      </w:r>
      <w:r w:rsidRPr="00C032F1">
        <w:rPr>
          <w:rFonts w:cstheme="minorHAnsi"/>
          <w:b/>
          <w:color w:val="0070C0"/>
          <w:sz w:val="20"/>
          <w:szCs w:val="20"/>
          <w:lang w:val="es-CL"/>
        </w:rPr>
        <w:t xml:space="preserve">de </w:t>
      </w:r>
      <w:r w:rsidR="00FD4A56">
        <w:rPr>
          <w:rFonts w:cstheme="minorHAnsi"/>
          <w:b/>
          <w:color w:val="0070C0"/>
          <w:sz w:val="20"/>
          <w:szCs w:val="20"/>
          <w:lang w:val="es-CL"/>
        </w:rPr>
        <w:t>agosto</w:t>
      </w:r>
      <w:r w:rsidR="00086D1D" w:rsidRPr="00C032F1">
        <w:rPr>
          <w:rFonts w:cstheme="minorHAnsi"/>
          <w:b/>
          <w:color w:val="0070C0"/>
          <w:sz w:val="20"/>
          <w:szCs w:val="20"/>
          <w:lang w:val="es-CL"/>
        </w:rPr>
        <w:t xml:space="preserve"> 201</w:t>
      </w:r>
      <w:r w:rsidR="00CE79D8">
        <w:rPr>
          <w:rFonts w:cstheme="minorHAnsi"/>
          <w:b/>
          <w:color w:val="0070C0"/>
          <w:sz w:val="20"/>
          <w:szCs w:val="20"/>
          <w:lang w:val="es-CL"/>
        </w:rPr>
        <w:t>8</w:t>
      </w:r>
    </w:p>
    <w:p w:rsidR="00B35C74" w:rsidRPr="00C032F1" w:rsidRDefault="00B35C74" w:rsidP="00097AD3">
      <w:pPr>
        <w:ind w:firstLine="708"/>
        <w:jc w:val="both"/>
        <w:rPr>
          <w:rFonts w:cstheme="minorHAnsi"/>
          <w:sz w:val="20"/>
          <w:szCs w:val="20"/>
        </w:rPr>
      </w:pPr>
      <w:r w:rsidRPr="00C032F1">
        <w:rPr>
          <w:rFonts w:cstheme="minorHAnsi"/>
          <w:sz w:val="20"/>
          <w:szCs w:val="20"/>
        </w:rPr>
        <w:t>La información disponible en el Ministerio de Salud</w:t>
      </w:r>
      <w:r w:rsidR="00A14A5C" w:rsidRPr="00C032F1">
        <w:rPr>
          <w:rFonts w:cstheme="minorHAnsi"/>
          <w:sz w:val="20"/>
          <w:szCs w:val="20"/>
        </w:rPr>
        <w:t xml:space="preserve">, en el alero de </w:t>
      </w:r>
      <w:r w:rsidR="00C032F1" w:rsidRPr="00C032F1">
        <w:rPr>
          <w:rFonts w:cstheme="minorHAnsi"/>
          <w:sz w:val="20"/>
          <w:szCs w:val="20"/>
        </w:rPr>
        <w:t>la Ley</w:t>
      </w:r>
      <w:r w:rsidR="00A14A5C" w:rsidRPr="00C032F1">
        <w:rPr>
          <w:rFonts w:cstheme="minorHAnsi"/>
          <w:sz w:val="20"/>
          <w:szCs w:val="20"/>
        </w:rPr>
        <w:t xml:space="preserve"> 21.030 que regula la </w:t>
      </w:r>
      <w:r w:rsidR="00097AD3" w:rsidRPr="00C032F1">
        <w:rPr>
          <w:rFonts w:cstheme="minorHAnsi"/>
          <w:sz w:val="20"/>
          <w:szCs w:val="20"/>
        </w:rPr>
        <w:t>D</w:t>
      </w:r>
      <w:r w:rsidR="00A14A5C" w:rsidRPr="00C032F1">
        <w:rPr>
          <w:rFonts w:cstheme="minorHAnsi"/>
          <w:sz w:val="20"/>
          <w:szCs w:val="20"/>
        </w:rPr>
        <w:t xml:space="preserve">espenalización de la Interrupción Voluntaria del Embarazo en 3 causales </w:t>
      </w:r>
      <w:r w:rsidRPr="00C032F1">
        <w:rPr>
          <w:rFonts w:cstheme="minorHAnsi"/>
          <w:sz w:val="20"/>
          <w:szCs w:val="20"/>
        </w:rPr>
        <w:t xml:space="preserve">dice relación con los casos en que, </w:t>
      </w:r>
      <w:r w:rsidR="006B2F3D" w:rsidRPr="00C032F1">
        <w:rPr>
          <w:rFonts w:cstheme="minorHAnsi"/>
          <w:sz w:val="20"/>
          <w:szCs w:val="20"/>
        </w:rPr>
        <w:t>constituyéndose</w:t>
      </w:r>
      <w:r w:rsidRPr="00C032F1">
        <w:rPr>
          <w:rFonts w:cstheme="minorHAnsi"/>
          <w:sz w:val="20"/>
          <w:szCs w:val="20"/>
        </w:rPr>
        <w:t xml:space="preserve"> alguna de las tres causales, la mujer ha decidido</w:t>
      </w:r>
      <w:r w:rsidR="006B2F3D" w:rsidRPr="00C032F1">
        <w:rPr>
          <w:rFonts w:cstheme="minorHAnsi"/>
          <w:sz w:val="20"/>
          <w:szCs w:val="20"/>
        </w:rPr>
        <w:t xml:space="preserve"> interrumpir o continuar con su e</w:t>
      </w:r>
      <w:r w:rsidRPr="00C032F1">
        <w:rPr>
          <w:rFonts w:cstheme="minorHAnsi"/>
          <w:sz w:val="20"/>
          <w:szCs w:val="20"/>
        </w:rPr>
        <w:t xml:space="preserve">mbarazo. </w:t>
      </w:r>
    </w:p>
    <w:p w:rsidR="00B35C74" w:rsidRPr="00C032F1" w:rsidRDefault="00B35C74" w:rsidP="00A14A5C">
      <w:pPr>
        <w:jc w:val="both"/>
        <w:rPr>
          <w:rFonts w:cstheme="minorHAnsi"/>
          <w:sz w:val="20"/>
          <w:szCs w:val="20"/>
        </w:rPr>
      </w:pPr>
      <w:r w:rsidRPr="00C032F1">
        <w:rPr>
          <w:rFonts w:cstheme="minorHAnsi"/>
          <w:sz w:val="20"/>
          <w:szCs w:val="20"/>
        </w:rPr>
        <w:t>Las tres causales que se contemplan en la Ley 21.030 son las siguientes:</w:t>
      </w:r>
    </w:p>
    <w:p w:rsidR="006B2F3D" w:rsidRPr="00C032F1" w:rsidRDefault="00B35C74" w:rsidP="00A14A5C">
      <w:pPr>
        <w:jc w:val="both"/>
        <w:rPr>
          <w:rFonts w:cstheme="minorHAnsi"/>
          <w:sz w:val="20"/>
          <w:szCs w:val="20"/>
        </w:rPr>
      </w:pPr>
      <w:r w:rsidRPr="00C032F1">
        <w:rPr>
          <w:rFonts w:cstheme="minorHAnsi"/>
          <w:b/>
          <w:sz w:val="20"/>
          <w:szCs w:val="20"/>
        </w:rPr>
        <w:t>Causal</w:t>
      </w:r>
      <w:r w:rsidR="006B2F3D" w:rsidRPr="00C032F1">
        <w:rPr>
          <w:rFonts w:cstheme="minorHAnsi"/>
          <w:b/>
          <w:sz w:val="20"/>
          <w:szCs w:val="20"/>
        </w:rPr>
        <w:t xml:space="preserve"> </w:t>
      </w:r>
      <w:r w:rsidRPr="00C032F1">
        <w:rPr>
          <w:rFonts w:cstheme="minorHAnsi"/>
          <w:b/>
          <w:sz w:val="20"/>
          <w:szCs w:val="20"/>
        </w:rPr>
        <w:t>1:</w:t>
      </w:r>
      <w:r w:rsidRPr="00C032F1">
        <w:rPr>
          <w:rFonts w:cstheme="minorHAnsi"/>
          <w:sz w:val="20"/>
          <w:szCs w:val="20"/>
        </w:rPr>
        <w:t xml:space="preserve"> </w:t>
      </w:r>
      <w:r w:rsidR="006B2F3D" w:rsidRPr="00C032F1">
        <w:rPr>
          <w:rFonts w:eastAsia="Times New Roman" w:cstheme="minorHAnsi"/>
          <w:b/>
          <w:sz w:val="20"/>
          <w:szCs w:val="20"/>
          <w:lang w:eastAsia="es-ES"/>
        </w:rPr>
        <w:t xml:space="preserve">La mujer se encuentre en riesgo vital, de modo que la interrupción del embarazo evite un peligro para su vida. </w:t>
      </w:r>
      <w:r w:rsidR="006A06CF">
        <w:rPr>
          <w:rFonts w:cstheme="minorHAnsi"/>
          <w:sz w:val="20"/>
          <w:szCs w:val="20"/>
        </w:rPr>
        <w:t>E</w:t>
      </w:r>
      <w:r w:rsidR="006B2F3D" w:rsidRPr="00C032F1">
        <w:rPr>
          <w:rFonts w:cstheme="minorHAnsi"/>
          <w:sz w:val="20"/>
          <w:szCs w:val="20"/>
        </w:rPr>
        <w:t>sta causa</w:t>
      </w:r>
      <w:r w:rsidR="006A06CF">
        <w:rPr>
          <w:rFonts w:cstheme="minorHAnsi"/>
          <w:sz w:val="20"/>
          <w:szCs w:val="20"/>
        </w:rPr>
        <w:t>l</w:t>
      </w:r>
      <w:r w:rsidR="006B2F3D" w:rsidRPr="00C032F1">
        <w:rPr>
          <w:rFonts w:cstheme="minorHAnsi"/>
          <w:sz w:val="20"/>
          <w:szCs w:val="20"/>
        </w:rPr>
        <w:t xml:space="preserve"> puede constituirse a lo largo de toda la gestación, por lo </w:t>
      </w:r>
      <w:r w:rsidR="00C032F1" w:rsidRPr="00C032F1">
        <w:rPr>
          <w:rFonts w:cstheme="minorHAnsi"/>
          <w:sz w:val="20"/>
          <w:szCs w:val="20"/>
        </w:rPr>
        <w:t>que no</w:t>
      </w:r>
      <w:r w:rsidR="006B2F3D" w:rsidRPr="00C032F1">
        <w:rPr>
          <w:rFonts w:cstheme="minorHAnsi"/>
          <w:sz w:val="20"/>
          <w:szCs w:val="20"/>
        </w:rPr>
        <w:t xml:space="preserve"> contempla límites de edad gestacional para la interrupción del em</w:t>
      </w:r>
      <w:r w:rsidR="006A06CF">
        <w:rPr>
          <w:rFonts w:cstheme="minorHAnsi"/>
          <w:sz w:val="20"/>
          <w:szCs w:val="20"/>
        </w:rPr>
        <w:t>barazo, si la mujer así lo desea.</w:t>
      </w:r>
    </w:p>
    <w:p w:rsidR="006B2F3D" w:rsidRPr="00C032F1" w:rsidRDefault="006B2F3D" w:rsidP="00A14A5C">
      <w:pPr>
        <w:jc w:val="both"/>
        <w:rPr>
          <w:rFonts w:cstheme="minorHAnsi"/>
          <w:sz w:val="20"/>
          <w:szCs w:val="20"/>
        </w:rPr>
      </w:pPr>
      <w:r w:rsidRPr="00C032F1">
        <w:rPr>
          <w:rFonts w:cstheme="minorHAnsi"/>
          <w:b/>
          <w:sz w:val="20"/>
          <w:szCs w:val="20"/>
        </w:rPr>
        <w:t>Causal 2</w:t>
      </w:r>
      <w:r w:rsidRPr="00C032F1">
        <w:rPr>
          <w:rFonts w:cstheme="minorHAnsi"/>
          <w:sz w:val="20"/>
          <w:szCs w:val="20"/>
        </w:rPr>
        <w:t xml:space="preserve">: </w:t>
      </w:r>
      <w:r w:rsidRPr="00C032F1">
        <w:rPr>
          <w:rFonts w:eastAsia="Times New Roman" w:cstheme="minorHAnsi"/>
          <w:b/>
          <w:sz w:val="20"/>
          <w:szCs w:val="20"/>
          <w:lang w:eastAsia="es-ES"/>
        </w:rPr>
        <w:t xml:space="preserve">El embrión o feto padezca una patología congénita adquirida o genética, incompatible con la vida extrauterina independiente, en todo caso de carácter letal. </w:t>
      </w:r>
      <w:r w:rsidRPr="00C032F1">
        <w:rPr>
          <w:rFonts w:eastAsia="Times New Roman" w:cstheme="minorHAnsi"/>
          <w:sz w:val="20"/>
          <w:szCs w:val="20"/>
          <w:lang w:eastAsia="es-ES"/>
        </w:rPr>
        <w:t>Dado a que en esta causal la confirmación diagnóstica puede darse a lo largo de todo el embarazo, tampoco contempla límites de edad gestacional pa</w:t>
      </w:r>
      <w:r w:rsidR="006A06CF">
        <w:rPr>
          <w:rFonts w:eastAsia="Times New Roman" w:cstheme="minorHAnsi"/>
          <w:sz w:val="20"/>
          <w:szCs w:val="20"/>
          <w:lang w:eastAsia="es-ES"/>
        </w:rPr>
        <w:t>ra la interrupción del embarazo, si la  mujer así lo desea.</w:t>
      </w:r>
    </w:p>
    <w:p w:rsidR="006B2F3D" w:rsidRPr="00C032F1" w:rsidRDefault="006B2F3D" w:rsidP="00A14A5C">
      <w:pPr>
        <w:contextualSpacing/>
        <w:jc w:val="both"/>
        <w:rPr>
          <w:rFonts w:eastAsia="Times New Roman" w:cstheme="minorHAnsi"/>
          <w:sz w:val="20"/>
          <w:szCs w:val="20"/>
          <w:lang w:eastAsia="es-ES"/>
        </w:rPr>
      </w:pPr>
      <w:r w:rsidRPr="00C032F1">
        <w:rPr>
          <w:rFonts w:eastAsia="Times New Roman" w:cstheme="minorHAnsi"/>
          <w:b/>
          <w:sz w:val="20"/>
          <w:szCs w:val="20"/>
          <w:lang w:eastAsia="es-ES"/>
        </w:rPr>
        <w:t>Causal 3: El embarazo sea resultado de una violación, siempre que no hayan transcurrido más de doce semanas de gestación. Tratándose de una niña menor de 14 años, la interrupción del embarazo podrá realizarse siempre que no hayan transcurrido más de catorce semanas de gestación</w:t>
      </w:r>
      <w:r w:rsidRPr="00C032F1">
        <w:rPr>
          <w:rFonts w:eastAsia="Times New Roman" w:cstheme="minorHAnsi"/>
          <w:sz w:val="20"/>
          <w:szCs w:val="20"/>
          <w:lang w:eastAsia="es-ES"/>
        </w:rPr>
        <w:t>.</w:t>
      </w:r>
    </w:p>
    <w:p w:rsidR="00C67160" w:rsidRDefault="00C67160" w:rsidP="00097AD3">
      <w:pPr>
        <w:ind w:firstLine="708"/>
        <w:jc w:val="both"/>
        <w:rPr>
          <w:rFonts w:cstheme="minorHAnsi"/>
          <w:sz w:val="20"/>
          <w:szCs w:val="20"/>
        </w:rPr>
      </w:pPr>
    </w:p>
    <w:p w:rsidR="00B35C74" w:rsidRPr="00C032F1" w:rsidRDefault="006B2F3D" w:rsidP="00097AD3">
      <w:pPr>
        <w:ind w:firstLine="708"/>
        <w:jc w:val="both"/>
        <w:rPr>
          <w:rFonts w:cstheme="minorHAnsi"/>
          <w:sz w:val="20"/>
          <w:szCs w:val="20"/>
        </w:rPr>
      </w:pPr>
      <w:r w:rsidRPr="00C032F1">
        <w:rPr>
          <w:rFonts w:cstheme="minorHAnsi"/>
          <w:sz w:val="20"/>
          <w:szCs w:val="20"/>
        </w:rPr>
        <w:t>Este Ministerio</w:t>
      </w:r>
      <w:r w:rsidR="00B35C74" w:rsidRPr="00C032F1">
        <w:rPr>
          <w:rFonts w:cstheme="minorHAnsi"/>
          <w:sz w:val="20"/>
          <w:szCs w:val="20"/>
        </w:rPr>
        <w:t xml:space="preserve">, a través de su Departamento de Estadísticas e Información </w:t>
      </w:r>
      <w:r w:rsidR="00C37081">
        <w:rPr>
          <w:rFonts w:cstheme="minorHAnsi"/>
          <w:sz w:val="20"/>
          <w:szCs w:val="20"/>
        </w:rPr>
        <w:t>de</w:t>
      </w:r>
      <w:r w:rsidR="00B35C74" w:rsidRPr="00C032F1">
        <w:rPr>
          <w:rFonts w:cstheme="minorHAnsi"/>
          <w:sz w:val="20"/>
          <w:szCs w:val="20"/>
        </w:rPr>
        <w:t xml:space="preserve"> Salud</w:t>
      </w:r>
      <w:r w:rsidR="006A06CF">
        <w:rPr>
          <w:rFonts w:cstheme="minorHAnsi"/>
          <w:sz w:val="20"/>
          <w:szCs w:val="20"/>
        </w:rPr>
        <w:t>,</w:t>
      </w:r>
      <w:r w:rsidR="00B35C74" w:rsidRPr="00C032F1">
        <w:rPr>
          <w:rFonts w:cstheme="minorHAnsi"/>
          <w:sz w:val="20"/>
          <w:szCs w:val="20"/>
        </w:rPr>
        <w:t xml:space="preserve"> puede informar preliminarmente y con fecha de corte al </w:t>
      </w:r>
      <w:r w:rsidR="00FA63CF">
        <w:rPr>
          <w:rFonts w:cstheme="minorHAnsi"/>
          <w:sz w:val="20"/>
          <w:szCs w:val="20"/>
        </w:rPr>
        <w:t>1</w:t>
      </w:r>
      <w:r w:rsidR="00FD4A56">
        <w:rPr>
          <w:rFonts w:cstheme="minorHAnsi"/>
          <w:sz w:val="20"/>
          <w:szCs w:val="20"/>
        </w:rPr>
        <w:t>3</w:t>
      </w:r>
      <w:r w:rsidR="00FA63CF">
        <w:rPr>
          <w:rFonts w:cstheme="minorHAnsi"/>
          <w:sz w:val="20"/>
          <w:szCs w:val="20"/>
        </w:rPr>
        <w:t>.0</w:t>
      </w:r>
      <w:r w:rsidR="00FD4A56">
        <w:rPr>
          <w:rFonts w:cstheme="minorHAnsi"/>
          <w:sz w:val="20"/>
          <w:szCs w:val="20"/>
        </w:rPr>
        <w:t>8</w:t>
      </w:r>
      <w:r w:rsidR="00B35C74" w:rsidRPr="00C032F1">
        <w:rPr>
          <w:rFonts w:cstheme="minorHAnsi"/>
          <w:sz w:val="20"/>
          <w:szCs w:val="20"/>
        </w:rPr>
        <w:t>.2018, los siguientes casos tributados desde establecimientos públicos</w:t>
      </w:r>
      <w:r w:rsidR="00846B50">
        <w:rPr>
          <w:rFonts w:cstheme="minorHAnsi"/>
          <w:sz w:val="20"/>
          <w:szCs w:val="20"/>
        </w:rPr>
        <w:t xml:space="preserve"> y privados</w:t>
      </w:r>
      <w:r w:rsidR="00B35C74" w:rsidRPr="00C032F1">
        <w:rPr>
          <w:rFonts w:cstheme="minorHAnsi"/>
          <w:sz w:val="20"/>
          <w:szCs w:val="20"/>
        </w:rPr>
        <w:t>:</w:t>
      </w:r>
    </w:p>
    <w:tbl>
      <w:tblPr>
        <w:tblW w:w="5000" w:type="pct"/>
        <w:tblCellMar>
          <w:left w:w="70" w:type="dxa"/>
          <w:right w:w="70" w:type="dxa"/>
        </w:tblCellMar>
        <w:tblLook w:val="04A0" w:firstRow="1" w:lastRow="0" w:firstColumn="1" w:lastColumn="0" w:noHBand="0" w:noVBand="1"/>
      </w:tblPr>
      <w:tblGrid>
        <w:gridCol w:w="13006"/>
      </w:tblGrid>
      <w:tr w:rsidR="00E009EC" w:rsidRPr="00C032F1" w:rsidTr="00C67160">
        <w:trPr>
          <w:trHeight w:val="300"/>
        </w:trPr>
        <w:tc>
          <w:tcPr>
            <w:tcW w:w="5000" w:type="pct"/>
            <w:tcBorders>
              <w:top w:val="nil"/>
              <w:left w:val="nil"/>
              <w:bottom w:val="nil"/>
              <w:right w:val="nil"/>
            </w:tcBorders>
            <w:shd w:val="clear" w:color="auto" w:fill="auto"/>
            <w:noWrap/>
            <w:vAlign w:val="center"/>
            <w:hideMark/>
          </w:tcPr>
          <w:p w:rsidR="00EE38DC" w:rsidRDefault="00EE38DC" w:rsidP="00207B9D">
            <w:pPr>
              <w:pStyle w:val="Descripcin"/>
              <w:keepNext/>
              <w:spacing w:after="0"/>
            </w:pPr>
            <w:r>
              <w:t xml:space="preserve">Tabla </w:t>
            </w:r>
            <w:r>
              <w:fldChar w:fldCharType="begin"/>
            </w:r>
            <w:r>
              <w:instrText xml:space="preserve"> SEQ Tabla \* ARABIC </w:instrText>
            </w:r>
            <w:r>
              <w:fldChar w:fldCharType="separate"/>
            </w:r>
            <w:r w:rsidR="004F06FE">
              <w:rPr>
                <w:noProof/>
              </w:rPr>
              <w:t>1</w:t>
            </w:r>
            <w:r>
              <w:fldChar w:fldCharType="end"/>
            </w:r>
            <w:r>
              <w:t xml:space="preserve">. </w:t>
            </w:r>
            <w:r w:rsidRPr="00EE38DC">
              <w:t xml:space="preserve">Distribución de mujeres en cuyos casos se ha constituido una causal en el marco de la Ley 21.030. Información preliminar al </w:t>
            </w:r>
            <w:r w:rsidR="00471D7C">
              <w:t>1</w:t>
            </w:r>
            <w:r w:rsidR="00FD4A56">
              <w:t>3</w:t>
            </w:r>
            <w:r w:rsidR="00471D7C">
              <w:t xml:space="preserve"> de </w:t>
            </w:r>
            <w:r w:rsidR="00FD4A56">
              <w:t xml:space="preserve">agosto </w:t>
            </w:r>
            <w:r w:rsidR="00471D7C">
              <w:t>2018</w:t>
            </w:r>
          </w:p>
          <w:tbl>
            <w:tblPr>
              <w:tblW w:w="5000" w:type="pct"/>
              <w:tblCellMar>
                <w:left w:w="70" w:type="dxa"/>
                <w:right w:w="70" w:type="dxa"/>
              </w:tblCellMar>
              <w:tblLook w:val="04A0" w:firstRow="1" w:lastRow="0" w:firstColumn="1" w:lastColumn="0" w:noHBand="0" w:noVBand="1"/>
            </w:tblPr>
            <w:tblGrid>
              <w:gridCol w:w="1713"/>
              <w:gridCol w:w="1311"/>
              <w:gridCol w:w="1967"/>
              <w:gridCol w:w="1473"/>
              <w:gridCol w:w="2296"/>
              <w:gridCol w:w="1802"/>
              <w:gridCol w:w="2294"/>
            </w:tblGrid>
            <w:tr w:rsidR="00C67160" w:rsidRPr="00C67160" w:rsidTr="00C67160">
              <w:trPr>
                <w:trHeight w:val="765"/>
              </w:trPr>
              <w:tc>
                <w:tcPr>
                  <w:tcW w:w="666"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CAUSAL</w:t>
                  </w:r>
                </w:p>
              </w:tc>
              <w:tc>
                <w:tcPr>
                  <w:tcW w:w="1275" w:type="pct"/>
                  <w:gridSpan w:val="2"/>
                  <w:tcBorders>
                    <w:top w:val="single" w:sz="4" w:space="0" w:color="auto"/>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septiembre 2017 </w:t>
                  </w:r>
                  <w:r w:rsidR="006A06CF">
                    <w:rPr>
                      <w:rFonts w:ascii="Calibri" w:eastAsia="Times New Roman" w:hAnsi="Calibri" w:cs="Calibri"/>
                      <w:b/>
                      <w:bCs/>
                      <w:color w:val="FFFFFF"/>
                      <w:lang w:val="es-CL" w:eastAsia="es-CL"/>
                    </w:rPr>
                    <w:t>–</w:t>
                  </w:r>
                  <w:r w:rsidRPr="00C67160">
                    <w:rPr>
                      <w:rFonts w:ascii="Calibri" w:eastAsia="Times New Roman" w:hAnsi="Calibri" w:cs="Calibri"/>
                      <w:b/>
                      <w:bCs/>
                      <w:color w:val="FFFFFF"/>
                      <w:lang w:val="es-CL" w:eastAsia="es-CL"/>
                    </w:rPr>
                    <w:t>enero</w:t>
                  </w:r>
                  <w:r w:rsidR="006A06CF">
                    <w:rPr>
                      <w:rFonts w:ascii="Calibri" w:eastAsia="Times New Roman" w:hAnsi="Calibri" w:cs="Calibri"/>
                      <w:b/>
                      <w:bCs/>
                      <w:color w:val="FFFFFF"/>
                      <w:lang w:val="es-CL" w:eastAsia="es-CL"/>
                    </w:rPr>
                    <w:t xml:space="preserve"> </w:t>
                  </w:r>
                  <w:r w:rsidRPr="00C67160">
                    <w:rPr>
                      <w:rFonts w:ascii="Calibri" w:eastAsia="Times New Roman" w:hAnsi="Calibri" w:cs="Calibri"/>
                      <w:b/>
                      <w:bCs/>
                      <w:color w:val="FFFFFF"/>
                      <w:lang w:val="es-CL" w:eastAsia="es-CL"/>
                    </w:rPr>
                    <w:t>2018</w:t>
                  </w:r>
                </w:p>
              </w:tc>
              <w:tc>
                <w:tcPr>
                  <w:tcW w:w="1466" w:type="pct"/>
                  <w:gridSpan w:val="2"/>
                  <w:tcBorders>
                    <w:top w:val="single" w:sz="4" w:space="0" w:color="auto"/>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1 febrero al 13 de agosto 2018</w:t>
                  </w:r>
                </w:p>
              </w:tc>
              <w:tc>
                <w:tcPr>
                  <w:tcW w:w="1593" w:type="pct"/>
                  <w:gridSpan w:val="2"/>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Total casos septiembre 2017-13 de agosto 2018</w:t>
                  </w:r>
                </w:p>
              </w:tc>
            </w:tr>
            <w:tr w:rsidR="00C67160" w:rsidRPr="00C67160" w:rsidTr="00C67160">
              <w:trPr>
                <w:trHeight w:val="300"/>
              </w:trPr>
              <w:tc>
                <w:tcPr>
                  <w:tcW w:w="666" w:type="pct"/>
                  <w:vMerge/>
                  <w:tcBorders>
                    <w:top w:val="single" w:sz="4" w:space="0" w:color="auto"/>
                    <w:left w:val="single" w:sz="4" w:space="0" w:color="auto"/>
                    <w:bottom w:val="single" w:sz="4" w:space="0" w:color="auto"/>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510" w:type="pct"/>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765" w:type="pct"/>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Porcentaje</w:t>
                  </w:r>
                </w:p>
              </w:tc>
              <w:tc>
                <w:tcPr>
                  <w:tcW w:w="573" w:type="pct"/>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893" w:type="pct"/>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Porcentaje</w:t>
                  </w:r>
                </w:p>
              </w:tc>
              <w:tc>
                <w:tcPr>
                  <w:tcW w:w="701" w:type="pct"/>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892" w:type="pct"/>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Porcentaje</w:t>
                  </w:r>
                </w:p>
              </w:tc>
            </w:tr>
            <w:tr w:rsidR="00C67160" w:rsidRPr="00C67160" w:rsidTr="00C67160">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Causal 1</w:t>
                  </w:r>
                </w:p>
              </w:tc>
              <w:tc>
                <w:tcPr>
                  <w:tcW w:w="510"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w:t>
                  </w:r>
                </w:p>
              </w:tc>
              <w:tc>
                <w:tcPr>
                  <w:tcW w:w="765"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3%</w:t>
                  </w:r>
                </w:p>
              </w:tc>
              <w:tc>
                <w:tcPr>
                  <w:tcW w:w="57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242</w:t>
                  </w:r>
                </w:p>
              </w:tc>
              <w:tc>
                <w:tcPr>
                  <w:tcW w:w="89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53%</w:t>
                  </w:r>
                </w:p>
              </w:tc>
              <w:tc>
                <w:tcPr>
                  <w:tcW w:w="701" w:type="pct"/>
                  <w:tcBorders>
                    <w:top w:val="nil"/>
                    <w:left w:val="nil"/>
                    <w:bottom w:val="single" w:sz="4" w:space="0" w:color="auto"/>
                    <w:right w:val="single" w:sz="4" w:space="0" w:color="auto"/>
                  </w:tcBorders>
                  <w:shd w:val="clear" w:color="000000" w:fill="FFFFFF"/>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243</w:t>
                  </w:r>
                </w:p>
              </w:tc>
              <w:tc>
                <w:tcPr>
                  <w:tcW w:w="892"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49%</w:t>
                  </w:r>
                </w:p>
              </w:tc>
            </w:tr>
            <w:tr w:rsidR="00C67160" w:rsidRPr="00C67160" w:rsidTr="00C67160">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Causal 2</w:t>
                  </w:r>
                </w:p>
              </w:tc>
              <w:tc>
                <w:tcPr>
                  <w:tcW w:w="510"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20</w:t>
                  </w:r>
                </w:p>
              </w:tc>
              <w:tc>
                <w:tcPr>
                  <w:tcW w:w="765"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57%</w:t>
                  </w:r>
                </w:p>
              </w:tc>
              <w:tc>
                <w:tcPr>
                  <w:tcW w:w="57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155</w:t>
                  </w:r>
                </w:p>
              </w:tc>
              <w:tc>
                <w:tcPr>
                  <w:tcW w:w="89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34%</w:t>
                  </w:r>
                </w:p>
              </w:tc>
              <w:tc>
                <w:tcPr>
                  <w:tcW w:w="701" w:type="pct"/>
                  <w:tcBorders>
                    <w:top w:val="nil"/>
                    <w:left w:val="nil"/>
                    <w:bottom w:val="single" w:sz="4" w:space="0" w:color="auto"/>
                    <w:right w:val="single" w:sz="4" w:space="0" w:color="auto"/>
                  </w:tcBorders>
                  <w:shd w:val="clear" w:color="000000" w:fill="FFFFFF"/>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175</w:t>
                  </w:r>
                </w:p>
              </w:tc>
              <w:tc>
                <w:tcPr>
                  <w:tcW w:w="892"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35%</w:t>
                  </w:r>
                </w:p>
              </w:tc>
            </w:tr>
            <w:tr w:rsidR="00C67160" w:rsidRPr="00C67160" w:rsidTr="00C67160">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Causal 3</w:t>
                  </w:r>
                </w:p>
              </w:tc>
              <w:tc>
                <w:tcPr>
                  <w:tcW w:w="510"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14</w:t>
                  </w:r>
                </w:p>
              </w:tc>
              <w:tc>
                <w:tcPr>
                  <w:tcW w:w="765"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40%</w:t>
                  </w:r>
                </w:p>
              </w:tc>
              <w:tc>
                <w:tcPr>
                  <w:tcW w:w="57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61</w:t>
                  </w:r>
                </w:p>
              </w:tc>
              <w:tc>
                <w:tcPr>
                  <w:tcW w:w="89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13%</w:t>
                  </w:r>
                </w:p>
              </w:tc>
              <w:tc>
                <w:tcPr>
                  <w:tcW w:w="701" w:type="pct"/>
                  <w:tcBorders>
                    <w:top w:val="nil"/>
                    <w:left w:val="nil"/>
                    <w:bottom w:val="single" w:sz="4" w:space="0" w:color="auto"/>
                    <w:right w:val="single" w:sz="4" w:space="0" w:color="auto"/>
                  </w:tcBorders>
                  <w:shd w:val="clear" w:color="000000" w:fill="FFFFFF"/>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75</w:t>
                  </w:r>
                </w:p>
              </w:tc>
              <w:tc>
                <w:tcPr>
                  <w:tcW w:w="892"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15%</w:t>
                  </w:r>
                </w:p>
              </w:tc>
            </w:tr>
            <w:tr w:rsidR="00C67160" w:rsidRPr="00C67160" w:rsidTr="00C67160">
              <w:trPr>
                <w:trHeight w:val="30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Total</w:t>
                  </w:r>
                </w:p>
              </w:tc>
              <w:tc>
                <w:tcPr>
                  <w:tcW w:w="510"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35</w:t>
                  </w:r>
                </w:p>
              </w:tc>
              <w:tc>
                <w:tcPr>
                  <w:tcW w:w="765"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100%</w:t>
                  </w:r>
                </w:p>
              </w:tc>
              <w:tc>
                <w:tcPr>
                  <w:tcW w:w="57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458</w:t>
                  </w:r>
                </w:p>
              </w:tc>
              <w:tc>
                <w:tcPr>
                  <w:tcW w:w="893"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100%</w:t>
                  </w:r>
                </w:p>
              </w:tc>
              <w:tc>
                <w:tcPr>
                  <w:tcW w:w="701"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493</w:t>
                  </w:r>
                </w:p>
              </w:tc>
              <w:tc>
                <w:tcPr>
                  <w:tcW w:w="892" w:type="pct"/>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100%</w:t>
                  </w:r>
                </w:p>
              </w:tc>
            </w:tr>
          </w:tbl>
          <w:p w:rsidR="00E009EC" w:rsidRPr="00C032F1" w:rsidRDefault="00E009EC" w:rsidP="006A06CF">
            <w:pPr>
              <w:spacing w:after="0" w:line="240" w:lineRule="auto"/>
              <w:rPr>
                <w:rFonts w:eastAsia="Times New Roman" w:cstheme="minorHAnsi"/>
                <w:color w:val="000000"/>
                <w:sz w:val="20"/>
                <w:szCs w:val="20"/>
                <w:lang w:val="es-CL" w:eastAsia="es-CL"/>
              </w:rPr>
            </w:pPr>
            <w:r w:rsidRPr="00EE38DC">
              <w:rPr>
                <w:rFonts w:eastAsia="Times New Roman" w:cstheme="minorHAnsi"/>
                <w:color w:val="000000"/>
                <w:sz w:val="20"/>
                <w:szCs w:val="20"/>
                <w:lang w:val="es-CL" w:eastAsia="es-CL"/>
              </w:rPr>
              <w:t>Fuente</w:t>
            </w:r>
            <w:r w:rsidR="00EE38DC" w:rsidRPr="00EE38DC">
              <w:rPr>
                <w:rFonts w:eastAsia="Times New Roman" w:cstheme="minorHAnsi"/>
                <w:color w:val="000000"/>
                <w:sz w:val="20"/>
                <w:szCs w:val="20"/>
                <w:lang w:val="es-CL" w:eastAsia="es-CL"/>
              </w:rPr>
              <w:t>:</w:t>
            </w:r>
            <w:r w:rsidRPr="00EE38DC">
              <w:rPr>
                <w:rFonts w:eastAsia="Times New Roman" w:cstheme="minorHAnsi"/>
                <w:color w:val="000000"/>
                <w:sz w:val="20"/>
                <w:szCs w:val="20"/>
                <w:lang w:val="es-CL" w:eastAsia="es-CL"/>
              </w:rPr>
              <w:t xml:space="preserve"> </w:t>
            </w:r>
            <w:r w:rsidR="00064C8F">
              <w:rPr>
                <w:rFonts w:eastAsia="Times New Roman" w:cstheme="minorHAnsi"/>
                <w:color w:val="000000"/>
                <w:sz w:val="20"/>
                <w:szCs w:val="20"/>
                <w:lang w:val="es-CL" w:eastAsia="es-CL"/>
              </w:rPr>
              <w:t>P</w:t>
            </w:r>
            <w:r w:rsidRPr="00C032F1">
              <w:rPr>
                <w:rFonts w:eastAsia="Times New Roman" w:cstheme="minorHAnsi"/>
                <w:color w:val="000000"/>
                <w:sz w:val="20"/>
                <w:szCs w:val="20"/>
                <w:lang w:val="es-CL" w:eastAsia="es-CL"/>
              </w:rPr>
              <w:t>eríodo septiembre 2017-enero 2018:</w:t>
            </w:r>
            <w:r w:rsidR="00097AD3" w:rsidRPr="00C032F1">
              <w:rPr>
                <w:rFonts w:eastAsia="Times New Roman" w:cstheme="minorHAnsi"/>
                <w:color w:val="000000"/>
                <w:sz w:val="20"/>
                <w:szCs w:val="20"/>
                <w:lang w:val="es-CL" w:eastAsia="es-CL"/>
              </w:rPr>
              <w:t> reporte de casos al G</w:t>
            </w:r>
            <w:r w:rsidRPr="00C032F1">
              <w:rPr>
                <w:rFonts w:eastAsia="Times New Roman" w:cstheme="minorHAnsi"/>
                <w:color w:val="000000"/>
                <w:sz w:val="20"/>
                <w:szCs w:val="20"/>
                <w:lang w:val="es-CL" w:eastAsia="es-CL"/>
              </w:rPr>
              <w:t>abinete de la Subsecretaría de Redes Asistenciales</w:t>
            </w:r>
            <w:r w:rsidR="00097AD3" w:rsidRPr="00C032F1">
              <w:rPr>
                <w:rFonts w:eastAsia="Times New Roman" w:cstheme="minorHAnsi"/>
                <w:color w:val="000000"/>
                <w:sz w:val="20"/>
                <w:szCs w:val="20"/>
                <w:lang w:val="es-CL" w:eastAsia="es-CL"/>
              </w:rPr>
              <w:t>.</w:t>
            </w:r>
          </w:p>
        </w:tc>
      </w:tr>
      <w:tr w:rsidR="00E009EC" w:rsidRPr="00C032F1" w:rsidTr="00C67160">
        <w:trPr>
          <w:trHeight w:val="300"/>
        </w:trPr>
        <w:tc>
          <w:tcPr>
            <w:tcW w:w="5000" w:type="pct"/>
            <w:tcBorders>
              <w:top w:val="nil"/>
              <w:left w:val="nil"/>
              <w:bottom w:val="nil"/>
              <w:right w:val="nil"/>
            </w:tcBorders>
            <w:shd w:val="clear" w:color="auto" w:fill="auto"/>
            <w:noWrap/>
            <w:vAlign w:val="center"/>
            <w:hideMark/>
          </w:tcPr>
          <w:p w:rsidR="00E009EC" w:rsidRPr="00C032F1" w:rsidRDefault="00E009EC" w:rsidP="00E009EC">
            <w:pPr>
              <w:spacing w:after="0" w:line="240" w:lineRule="auto"/>
              <w:rPr>
                <w:rFonts w:eastAsia="Times New Roman" w:cstheme="minorHAnsi"/>
                <w:color w:val="000000"/>
                <w:sz w:val="20"/>
                <w:szCs w:val="20"/>
                <w:lang w:val="es-CL" w:eastAsia="es-CL"/>
              </w:rPr>
            </w:pPr>
            <w:r w:rsidRPr="00EE38DC">
              <w:rPr>
                <w:rFonts w:eastAsia="Times New Roman" w:cstheme="minorHAnsi"/>
                <w:color w:val="000000"/>
                <w:sz w:val="20"/>
                <w:szCs w:val="20"/>
                <w:lang w:val="es-CL" w:eastAsia="es-CL"/>
              </w:rPr>
              <w:t>Fuente</w:t>
            </w:r>
            <w:r w:rsidR="00EE38DC" w:rsidRPr="00EE38DC">
              <w:rPr>
                <w:rFonts w:eastAsia="Times New Roman" w:cstheme="minorHAnsi"/>
                <w:color w:val="000000"/>
                <w:sz w:val="20"/>
                <w:szCs w:val="20"/>
                <w:lang w:val="es-CL" w:eastAsia="es-CL"/>
              </w:rPr>
              <w:t>:</w:t>
            </w:r>
            <w:r w:rsidRPr="00EE38DC">
              <w:rPr>
                <w:rFonts w:eastAsia="Times New Roman" w:cstheme="minorHAnsi"/>
                <w:color w:val="000000"/>
                <w:sz w:val="20"/>
                <w:szCs w:val="20"/>
                <w:lang w:val="es-CL" w:eastAsia="es-CL"/>
              </w:rPr>
              <w:t xml:space="preserve"> </w:t>
            </w:r>
            <w:r w:rsidR="00064C8F">
              <w:rPr>
                <w:rFonts w:eastAsia="Times New Roman" w:cstheme="minorHAnsi"/>
                <w:color w:val="000000"/>
                <w:sz w:val="20"/>
                <w:szCs w:val="20"/>
                <w:lang w:val="es-CL" w:eastAsia="es-CL"/>
              </w:rPr>
              <w:t>D</w:t>
            </w:r>
            <w:r w:rsidRPr="00EE38DC">
              <w:rPr>
                <w:rFonts w:eastAsia="Times New Roman" w:cstheme="minorHAnsi"/>
                <w:color w:val="000000"/>
                <w:sz w:val="20"/>
                <w:szCs w:val="20"/>
                <w:lang w:val="es-CL" w:eastAsia="es-CL"/>
              </w:rPr>
              <w:t>esde</w:t>
            </w:r>
            <w:r w:rsidRPr="00C032F1">
              <w:rPr>
                <w:rFonts w:eastAsia="Times New Roman" w:cstheme="minorHAnsi"/>
                <w:color w:val="000000"/>
                <w:sz w:val="20"/>
                <w:szCs w:val="20"/>
                <w:lang w:val="es-CL" w:eastAsia="es-CL"/>
              </w:rPr>
              <w:t xml:space="preserve"> el 1 febrero 2018: reporte de casos al DEIS a través de formulario estandarizado.</w:t>
            </w:r>
          </w:p>
        </w:tc>
      </w:tr>
    </w:tbl>
    <w:p w:rsidR="00EE38DC" w:rsidRDefault="00EE38DC" w:rsidP="00207B9D">
      <w:pPr>
        <w:pStyle w:val="Descripcin"/>
        <w:keepNext/>
        <w:spacing w:after="0"/>
      </w:pPr>
      <w:r>
        <w:br w:type="page"/>
      </w:r>
      <w:r>
        <w:lastRenderedPageBreak/>
        <w:t xml:space="preserve">Tabla </w:t>
      </w:r>
      <w:r>
        <w:fldChar w:fldCharType="begin"/>
      </w:r>
      <w:r>
        <w:instrText xml:space="preserve"> SEQ Tabla \* ARABIC </w:instrText>
      </w:r>
      <w:r>
        <w:fldChar w:fldCharType="separate"/>
      </w:r>
      <w:r w:rsidR="004F06FE">
        <w:t>2</w:t>
      </w:r>
      <w:r>
        <w:fldChar w:fldCharType="end"/>
      </w:r>
      <w:r>
        <w:t xml:space="preserve">. </w:t>
      </w:r>
      <w:r w:rsidRPr="00EE38DC">
        <w:t>Distribución de mujeres en cuyos casos se ha constituido una causal en el marco de la Ley 21.030 según decisión de l</w:t>
      </w:r>
      <w:r w:rsidR="00CB2F4D">
        <w:t>a mujer. Información preliminar al 1</w:t>
      </w:r>
      <w:r w:rsidR="00C67160">
        <w:t>3</w:t>
      </w:r>
      <w:r w:rsidR="00CB2F4D">
        <w:t xml:space="preserve"> de </w:t>
      </w:r>
      <w:r w:rsidR="00C67160">
        <w:t>agosto</w:t>
      </w:r>
      <w:r w:rsidR="00CB2F4D">
        <w:t xml:space="preserve"> 2018</w:t>
      </w:r>
    </w:p>
    <w:tbl>
      <w:tblPr>
        <w:tblW w:w="5000" w:type="pct"/>
        <w:tblCellMar>
          <w:left w:w="70" w:type="dxa"/>
          <w:right w:w="70" w:type="dxa"/>
        </w:tblCellMar>
        <w:tblLook w:val="04A0" w:firstRow="1" w:lastRow="0" w:firstColumn="1" w:lastColumn="0" w:noHBand="0" w:noVBand="1"/>
      </w:tblPr>
      <w:tblGrid>
        <w:gridCol w:w="13006"/>
      </w:tblGrid>
      <w:tr w:rsidR="00E36372" w:rsidRPr="00E36372" w:rsidTr="00C67160">
        <w:trPr>
          <w:trHeight w:val="300"/>
        </w:trPr>
        <w:tc>
          <w:tcPr>
            <w:tcW w:w="5000" w:type="pct"/>
            <w:tcBorders>
              <w:top w:val="nil"/>
              <w:left w:val="nil"/>
              <w:bottom w:val="nil"/>
              <w:right w:val="nil"/>
            </w:tcBorders>
            <w:shd w:val="clear" w:color="auto" w:fill="auto"/>
            <w:noWrap/>
            <w:vAlign w:val="center"/>
            <w:hideMark/>
          </w:tcPr>
          <w:tbl>
            <w:tblPr>
              <w:tblW w:w="0" w:type="auto"/>
              <w:tblCellMar>
                <w:left w:w="70" w:type="dxa"/>
                <w:right w:w="70" w:type="dxa"/>
              </w:tblCellMar>
              <w:tblLook w:val="04A0" w:firstRow="1" w:lastRow="0" w:firstColumn="1" w:lastColumn="0" w:noHBand="0" w:noVBand="1"/>
            </w:tblPr>
            <w:tblGrid>
              <w:gridCol w:w="1196"/>
              <w:gridCol w:w="1129"/>
              <w:gridCol w:w="1670"/>
              <w:gridCol w:w="745"/>
              <w:gridCol w:w="1318"/>
              <w:gridCol w:w="1233"/>
              <w:gridCol w:w="1066"/>
              <w:gridCol w:w="609"/>
              <w:gridCol w:w="850"/>
              <w:gridCol w:w="803"/>
              <w:gridCol w:w="855"/>
              <w:gridCol w:w="591"/>
              <w:gridCol w:w="791"/>
            </w:tblGrid>
            <w:tr w:rsidR="00C67160" w:rsidRPr="00C67160" w:rsidTr="00C67160">
              <w:trPr>
                <w:trHeight w:val="435"/>
              </w:trPr>
              <w:tc>
                <w:tcPr>
                  <w:tcW w:w="1196"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CAUSAL</w:t>
                  </w:r>
                </w:p>
              </w:tc>
              <w:tc>
                <w:tcPr>
                  <w:tcW w:w="3544" w:type="dxa"/>
                  <w:gridSpan w:val="3"/>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septiembre-enero</w:t>
                  </w:r>
                  <w:r w:rsidR="006A06CF">
                    <w:rPr>
                      <w:rFonts w:ascii="Calibri" w:eastAsia="Times New Roman" w:hAnsi="Calibri" w:cs="Calibri"/>
                      <w:b/>
                      <w:bCs/>
                      <w:color w:val="FFFFFF"/>
                      <w:lang w:val="es-CL" w:eastAsia="es-CL"/>
                    </w:rPr>
                    <w:t xml:space="preserve"> </w:t>
                  </w:r>
                  <w:r w:rsidRPr="00C67160">
                    <w:rPr>
                      <w:rFonts w:ascii="Calibri" w:eastAsia="Times New Roman" w:hAnsi="Calibri" w:cs="Calibri"/>
                      <w:b/>
                      <w:bCs/>
                      <w:color w:val="FFFFFF"/>
                      <w:lang w:val="es-CL" w:eastAsia="es-CL"/>
                    </w:rPr>
                    <w:t>2018</w:t>
                  </w:r>
                </w:p>
              </w:tc>
              <w:tc>
                <w:tcPr>
                  <w:tcW w:w="3617" w:type="dxa"/>
                  <w:gridSpan w:val="3"/>
                  <w:tcBorders>
                    <w:top w:val="nil"/>
                    <w:left w:val="nil"/>
                    <w:bottom w:val="single" w:sz="4" w:space="0" w:color="auto"/>
                    <w:right w:val="single" w:sz="4" w:space="0" w:color="000000"/>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1 febrero al 13 de agosto 2018</w:t>
                  </w:r>
                </w:p>
              </w:tc>
              <w:tc>
                <w:tcPr>
                  <w:tcW w:w="0" w:type="auto"/>
                  <w:gridSpan w:val="6"/>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Total casos septiembre 2017 al 13 de agosto 2018</w:t>
                  </w:r>
                </w:p>
              </w:tc>
            </w:tr>
            <w:tr w:rsidR="00C67160" w:rsidRPr="00C67160" w:rsidTr="00271260">
              <w:trPr>
                <w:trHeight w:val="840"/>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2799" w:type="dxa"/>
                  <w:gridSpan w:val="2"/>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Decisión de la mujer respecto a su embarazo</w:t>
                  </w:r>
                </w:p>
              </w:tc>
              <w:tc>
                <w:tcPr>
                  <w:tcW w:w="745" w:type="dxa"/>
                  <w:vMerge w:val="restart"/>
                  <w:tcBorders>
                    <w:top w:val="nil"/>
                    <w:left w:val="single" w:sz="4" w:space="0" w:color="auto"/>
                    <w:bottom w:val="single" w:sz="4" w:space="0" w:color="000000"/>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Total</w:t>
                  </w:r>
                </w:p>
              </w:tc>
              <w:tc>
                <w:tcPr>
                  <w:tcW w:w="2551" w:type="dxa"/>
                  <w:gridSpan w:val="2"/>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Decisión de la mujer respecto a su embarazo</w:t>
                  </w:r>
                </w:p>
              </w:tc>
              <w:tc>
                <w:tcPr>
                  <w:tcW w:w="1066" w:type="dxa"/>
                  <w:vMerge w:val="restart"/>
                  <w:tcBorders>
                    <w:top w:val="nil"/>
                    <w:left w:val="single" w:sz="4" w:space="0" w:color="auto"/>
                    <w:bottom w:val="single" w:sz="4" w:space="0" w:color="000000"/>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Total</w:t>
                  </w:r>
                </w:p>
              </w:tc>
              <w:tc>
                <w:tcPr>
                  <w:tcW w:w="0" w:type="auto"/>
                  <w:gridSpan w:val="4"/>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Decisión de la mujer respecto a su embarazo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Total</w:t>
                  </w:r>
                </w:p>
              </w:tc>
            </w:tr>
            <w:tr w:rsidR="00C67160" w:rsidRPr="00C67160" w:rsidTr="00271260">
              <w:trPr>
                <w:trHeight w:val="630"/>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1129" w:type="dxa"/>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Continuar </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Interrumpir </w:t>
                  </w:r>
                </w:p>
              </w:tc>
              <w:tc>
                <w:tcPr>
                  <w:tcW w:w="745" w:type="dxa"/>
                  <w:vMerge/>
                  <w:tcBorders>
                    <w:top w:val="nil"/>
                    <w:left w:val="single" w:sz="4" w:space="0" w:color="auto"/>
                    <w:bottom w:val="single" w:sz="4" w:space="0" w:color="000000"/>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1318" w:type="dxa"/>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Continuar </w:t>
                  </w:r>
                </w:p>
              </w:tc>
              <w:tc>
                <w:tcPr>
                  <w:tcW w:w="1233" w:type="dxa"/>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Interrumpir </w:t>
                  </w:r>
                </w:p>
              </w:tc>
              <w:tc>
                <w:tcPr>
                  <w:tcW w:w="1066" w:type="dxa"/>
                  <w:vMerge/>
                  <w:tcBorders>
                    <w:top w:val="nil"/>
                    <w:left w:val="single" w:sz="4" w:space="0" w:color="auto"/>
                    <w:bottom w:val="single" w:sz="4" w:space="0" w:color="000000"/>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0" w:type="auto"/>
                  <w:gridSpan w:val="2"/>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Continuar </w:t>
                  </w:r>
                </w:p>
              </w:tc>
              <w:tc>
                <w:tcPr>
                  <w:tcW w:w="0" w:type="auto"/>
                  <w:gridSpan w:val="2"/>
                  <w:tcBorders>
                    <w:top w:val="single" w:sz="4" w:space="0" w:color="auto"/>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xml:space="preserve">Interrumpir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r>
            <w:tr w:rsidR="00C67160" w:rsidRPr="00C67160" w:rsidTr="00271260">
              <w:trPr>
                <w:trHeight w:val="300"/>
              </w:trPr>
              <w:tc>
                <w:tcPr>
                  <w:tcW w:w="1196" w:type="dxa"/>
                  <w:vMerge/>
                  <w:tcBorders>
                    <w:top w:val="single" w:sz="4" w:space="0" w:color="auto"/>
                    <w:left w:val="single" w:sz="4" w:space="0" w:color="auto"/>
                    <w:bottom w:val="single" w:sz="4" w:space="0" w:color="000000"/>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1129" w:type="dxa"/>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 n</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745" w:type="dxa"/>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1318" w:type="dxa"/>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1233" w:type="dxa"/>
                  <w:tcBorders>
                    <w:top w:val="nil"/>
                    <w:left w:val="nil"/>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1066" w:type="dxa"/>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w:t>
                  </w:r>
                </w:p>
              </w:tc>
              <w:tc>
                <w:tcPr>
                  <w:tcW w:w="0" w:type="auto"/>
                  <w:tcBorders>
                    <w:top w:val="nil"/>
                    <w:left w:val="nil"/>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w:t>
                  </w:r>
                </w:p>
              </w:tc>
            </w:tr>
            <w:tr w:rsidR="00C67160" w:rsidRPr="00C67160" w:rsidTr="00271260">
              <w:trPr>
                <w:trHeight w:val="30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Causal 1</w:t>
                  </w:r>
                </w:p>
              </w:tc>
              <w:tc>
                <w:tcPr>
                  <w:tcW w:w="1129"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w:t>
                  </w:r>
                </w:p>
              </w:tc>
              <w:tc>
                <w:tcPr>
                  <w:tcW w:w="0" w:type="auto"/>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0</w:t>
                  </w:r>
                </w:p>
              </w:tc>
              <w:tc>
                <w:tcPr>
                  <w:tcW w:w="745"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w:t>
                  </w:r>
                </w:p>
              </w:tc>
              <w:tc>
                <w:tcPr>
                  <w:tcW w:w="1318" w:type="dxa"/>
                  <w:tcBorders>
                    <w:top w:val="nil"/>
                    <w:left w:val="nil"/>
                    <w:bottom w:val="single" w:sz="4" w:space="0" w:color="auto"/>
                    <w:right w:val="single" w:sz="4" w:space="0" w:color="auto"/>
                  </w:tcBorders>
                  <w:shd w:val="clear" w:color="000000" w:fill="FFFFFF"/>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16</w:t>
                  </w:r>
                </w:p>
              </w:tc>
              <w:tc>
                <w:tcPr>
                  <w:tcW w:w="1233" w:type="dxa"/>
                  <w:tcBorders>
                    <w:top w:val="nil"/>
                    <w:left w:val="nil"/>
                    <w:bottom w:val="single" w:sz="4" w:space="0" w:color="auto"/>
                    <w:right w:val="single" w:sz="4" w:space="0" w:color="auto"/>
                  </w:tcBorders>
                  <w:shd w:val="clear" w:color="000000" w:fill="FFFFFF"/>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226</w:t>
                  </w:r>
                </w:p>
              </w:tc>
              <w:tc>
                <w:tcPr>
                  <w:tcW w:w="1066"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242</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17</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7%</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226</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93%</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243</w:t>
                  </w:r>
                </w:p>
              </w:tc>
              <w:tc>
                <w:tcPr>
                  <w:tcW w:w="0" w:type="auto"/>
                  <w:tcBorders>
                    <w:top w:val="nil"/>
                    <w:left w:val="nil"/>
                    <w:bottom w:val="single" w:sz="4" w:space="0" w:color="auto"/>
                    <w:right w:val="single" w:sz="4" w:space="0" w:color="auto"/>
                  </w:tcBorders>
                  <w:shd w:val="clear" w:color="auto" w:fill="auto"/>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100%</w:t>
                  </w:r>
                </w:p>
              </w:tc>
            </w:tr>
            <w:tr w:rsidR="00C67160" w:rsidRPr="00C67160" w:rsidTr="00271260">
              <w:trPr>
                <w:trHeight w:val="30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Causal 2</w:t>
                  </w:r>
                </w:p>
              </w:tc>
              <w:tc>
                <w:tcPr>
                  <w:tcW w:w="1129"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w:t>
                  </w:r>
                </w:p>
              </w:tc>
              <w:tc>
                <w:tcPr>
                  <w:tcW w:w="0" w:type="auto"/>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19</w:t>
                  </w:r>
                </w:p>
              </w:tc>
              <w:tc>
                <w:tcPr>
                  <w:tcW w:w="745"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20</w:t>
                  </w:r>
                </w:p>
              </w:tc>
              <w:tc>
                <w:tcPr>
                  <w:tcW w:w="1318" w:type="dxa"/>
                  <w:tcBorders>
                    <w:top w:val="nil"/>
                    <w:left w:val="nil"/>
                    <w:bottom w:val="single" w:sz="4" w:space="0" w:color="auto"/>
                    <w:right w:val="single" w:sz="4" w:space="0" w:color="auto"/>
                  </w:tcBorders>
                  <w:shd w:val="clear" w:color="000000" w:fill="FFFFFF"/>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26</w:t>
                  </w:r>
                </w:p>
              </w:tc>
              <w:tc>
                <w:tcPr>
                  <w:tcW w:w="1233" w:type="dxa"/>
                  <w:tcBorders>
                    <w:top w:val="nil"/>
                    <w:left w:val="nil"/>
                    <w:bottom w:val="single" w:sz="4" w:space="0" w:color="auto"/>
                    <w:right w:val="single" w:sz="4" w:space="0" w:color="auto"/>
                  </w:tcBorders>
                  <w:shd w:val="clear" w:color="000000" w:fill="FFFFFF"/>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129</w:t>
                  </w:r>
                </w:p>
              </w:tc>
              <w:tc>
                <w:tcPr>
                  <w:tcW w:w="1066"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155</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27</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15%</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148</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85%</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175</w:t>
                  </w:r>
                </w:p>
              </w:tc>
              <w:tc>
                <w:tcPr>
                  <w:tcW w:w="0" w:type="auto"/>
                  <w:tcBorders>
                    <w:top w:val="nil"/>
                    <w:left w:val="nil"/>
                    <w:bottom w:val="single" w:sz="4" w:space="0" w:color="auto"/>
                    <w:right w:val="single" w:sz="4" w:space="0" w:color="auto"/>
                  </w:tcBorders>
                  <w:shd w:val="clear" w:color="auto" w:fill="auto"/>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100%</w:t>
                  </w:r>
                </w:p>
              </w:tc>
            </w:tr>
            <w:tr w:rsidR="00C67160" w:rsidRPr="00C67160" w:rsidTr="00271260">
              <w:trPr>
                <w:trHeight w:val="30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Causal 3</w:t>
                  </w:r>
                </w:p>
              </w:tc>
              <w:tc>
                <w:tcPr>
                  <w:tcW w:w="1129"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w:t>
                  </w:r>
                </w:p>
              </w:tc>
              <w:tc>
                <w:tcPr>
                  <w:tcW w:w="0" w:type="auto"/>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13</w:t>
                  </w:r>
                </w:p>
              </w:tc>
              <w:tc>
                <w:tcPr>
                  <w:tcW w:w="745"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14</w:t>
                  </w:r>
                </w:p>
              </w:tc>
              <w:tc>
                <w:tcPr>
                  <w:tcW w:w="1318" w:type="dxa"/>
                  <w:tcBorders>
                    <w:top w:val="nil"/>
                    <w:left w:val="nil"/>
                    <w:bottom w:val="single" w:sz="4" w:space="0" w:color="auto"/>
                    <w:right w:val="single" w:sz="4" w:space="0" w:color="auto"/>
                  </w:tcBorders>
                  <w:shd w:val="clear" w:color="000000" w:fill="FFFFFF"/>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3</w:t>
                  </w:r>
                </w:p>
              </w:tc>
              <w:tc>
                <w:tcPr>
                  <w:tcW w:w="1233" w:type="dxa"/>
                  <w:tcBorders>
                    <w:top w:val="nil"/>
                    <w:left w:val="nil"/>
                    <w:bottom w:val="single" w:sz="4" w:space="0" w:color="auto"/>
                    <w:right w:val="single" w:sz="4" w:space="0" w:color="auto"/>
                  </w:tcBorders>
                  <w:shd w:val="clear" w:color="000000" w:fill="FFFFFF"/>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58</w:t>
                  </w:r>
                </w:p>
              </w:tc>
              <w:tc>
                <w:tcPr>
                  <w:tcW w:w="1066"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61</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4</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5%</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71</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95%</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75</w:t>
                  </w:r>
                </w:p>
              </w:tc>
              <w:tc>
                <w:tcPr>
                  <w:tcW w:w="0" w:type="auto"/>
                  <w:tcBorders>
                    <w:top w:val="nil"/>
                    <w:left w:val="nil"/>
                    <w:bottom w:val="single" w:sz="4" w:space="0" w:color="auto"/>
                    <w:right w:val="single" w:sz="4" w:space="0" w:color="auto"/>
                  </w:tcBorders>
                  <w:shd w:val="clear" w:color="auto" w:fill="auto"/>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100%</w:t>
                  </w:r>
                </w:p>
              </w:tc>
            </w:tr>
            <w:tr w:rsidR="00C67160" w:rsidRPr="00C67160" w:rsidTr="00271260">
              <w:trPr>
                <w:trHeight w:val="300"/>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Total</w:t>
                  </w:r>
                </w:p>
              </w:tc>
              <w:tc>
                <w:tcPr>
                  <w:tcW w:w="1129"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w:t>
                  </w:r>
                </w:p>
              </w:tc>
              <w:tc>
                <w:tcPr>
                  <w:tcW w:w="0" w:type="auto"/>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32</w:t>
                  </w:r>
                </w:p>
              </w:tc>
              <w:tc>
                <w:tcPr>
                  <w:tcW w:w="745" w:type="dxa"/>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35</w:t>
                  </w:r>
                </w:p>
              </w:tc>
              <w:tc>
                <w:tcPr>
                  <w:tcW w:w="1318" w:type="dxa"/>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45</w:t>
                  </w:r>
                </w:p>
              </w:tc>
              <w:tc>
                <w:tcPr>
                  <w:tcW w:w="1233" w:type="dxa"/>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413</w:t>
                  </w:r>
                </w:p>
              </w:tc>
              <w:tc>
                <w:tcPr>
                  <w:tcW w:w="1066" w:type="dxa"/>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458</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48</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10%</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445</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90%</w:t>
                  </w:r>
                </w:p>
              </w:tc>
              <w:tc>
                <w:tcPr>
                  <w:tcW w:w="0" w:type="auto"/>
                  <w:tcBorders>
                    <w:top w:val="nil"/>
                    <w:left w:val="nil"/>
                    <w:bottom w:val="single" w:sz="4" w:space="0" w:color="auto"/>
                    <w:right w:val="single" w:sz="4" w:space="0" w:color="auto"/>
                  </w:tcBorders>
                  <w:shd w:val="clear" w:color="auto" w:fill="auto"/>
                  <w:noWrap/>
                  <w:vAlign w:val="center"/>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493</w:t>
                  </w:r>
                </w:p>
              </w:tc>
              <w:tc>
                <w:tcPr>
                  <w:tcW w:w="0" w:type="auto"/>
                  <w:tcBorders>
                    <w:top w:val="nil"/>
                    <w:left w:val="nil"/>
                    <w:bottom w:val="single" w:sz="4" w:space="0" w:color="auto"/>
                    <w:right w:val="single" w:sz="4" w:space="0" w:color="auto"/>
                  </w:tcBorders>
                  <w:shd w:val="clear" w:color="auto" w:fill="auto"/>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100%</w:t>
                  </w:r>
                </w:p>
              </w:tc>
            </w:tr>
          </w:tbl>
          <w:p w:rsidR="00E36372" w:rsidRPr="00CB2F4D" w:rsidRDefault="006A06CF" w:rsidP="00E36372">
            <w:pPr>
              <w:spacing w:after="0" w:line="240" w:lineRule="auto"/>
              <w:rPr>
                <w:rFonts w:ascii="Times New Roman" w:eastAsia="Times New Roman" w:hAnsi="Times New Roman" w:cs="Times New Roman"/>
                <w:sz w:val="20"/>
                <w:szCs w:val="20"/>
                <w:lang w:val="es-CL" w:eastAsia="es-CL"/>
              </w:rPr>
            </w:pPr>
            <w:r>
              <w:rPr>
                <w:rFonts w:ascii="Calibri" w:eastAsia="Times New Roman" w:hAnsi="Calibri" w:cs="Calibri"/>
                <w:color w:val="000000"/>
                <w:sz w:val="20"/>
                <w:szCs w:val="20"/>
                <w:lang w:val="es-CL" w:eastAsia="es-CL"/>
              </w:rPr>
              <w:t>Fuente: P</w:t>
            </w:r>
            <w:r w:rsidR="00E36372" w:rsidRPr="00CB2F4D">
              <w:rPr>
                <w:rFonts w:ascii="Calibri" w:eastAsia="Times New Roman" w:hAnsi="Calibri" w:cs="Calibri"/>
                <w:color w:val="000000"/>
                <w:sz w:val="20"/>
                <w:szCs w:val="20"/>
                <w:lang w:val="es-CL" w:eastAsia="es-CL"/>
              </w:rPr>
              <w:t xml:space="preserve">eríodo septiembre 2017-enero </w:t>
            </w:r>
            <w:r>
              <w:rPr>
                <w:rFonts w:ascii="Calibri" w:eastAsia="Times New Roman" w:hAnsi="Calibri" w:cs="Calibri"/>
                <w:color w:val="000000"/>
                <w:sz w:val="20"/>
                <w:szCs w:val="20"/>
                <w:lang w:val="es-CL" w:eastAsia="es-CL"/>
              </w:rPr>
              <w:t>2018: reporte de casos al G</w:t>
            </w:r>
            <w:r w:rsidR="00E36372" w:rsidRPr="00CB2F4D">
              <w:rPr>
                <w:rFonts w:ascii="Calibri" w:eastAsia="Times New Roman" w:hAnsi="Calibri" w:cs="Calibri"/>
                <w:color w:val="000000"/>
                <w:sz w:val="20"/>
                <w:szCs w:val="20"/>
                <w:lang w:val="es-CL" w:eastAsia="es-CL"/>
              </w:rPr>
              <w:t>abinete de la Subsecretaría de Redes Asistenciales</w:t>
            </w:r>
          </w:p>
        </w:tc>
      </w:tr>
      <w:tr w:rsidR="00E36372" w:rsidRPr="00E36372" w:rsidTr="00C67160">
        <w:trPr>
          <w:trHeight w:val="300"/>
        </w:trPr>
        <w:tc>
          <w:tcPr>
            <w:tcW w:w="5000" w:type="pct"/>
            <w:tcBorders>
              <w:top w:val="nil"/>
              <w:left w:val="nil"/>
              <w:bottom w:val="nil"/>
              <w:right w:val="nil"/>
            </w:tcBorders>
            <w:shd w:val="clear" w:color="auto" w:fill="auto"/>
            <w:noWrap/>
            <w:vAlign w:val="center"/>
            <w:hideMark/>
          </w:tcPr>
          <w:p w:rsidR="00E36372" w:rsidRPr="00CB2F4D" w:rsidRDefault="006A06CF" w:rsidP="006A06CF">
            <w:pPr>
              <w:spacing w:after="0" w:line="240" w:lineRule="auto"/>
              <w:rPr>
                <w:rFonts w:ascii="Times New Roman" w:eastAsia="Times New Roman" w:hAnsi="Times New Roman" w:cs="Times New Roman"/>
                <w:sz w:val="20"/>
                <w:szCs w:val="20"/>
                <w:lang w:val="es-CL" w:eastAsia="es-CL"/>
              </w:rPr>
            </w:pPr>
            <w:r>
              <w:rPr>
                <w:rFonts w:ascii="Calibri" w:eastAsia="Times New Roman" w:hAnsi="Calibri" w:cs="Calibri"/>
                <w:color w:val="000000"/>
                <w:sz w:val="20"/>
                <w:szCs w:val="20"/>
                <w:lang w:val="es-CL" w:eastAsia="es-CL"/>
              </w:rPr>
              <w:t>Fuente: D</w:t>
            </w:r>
            <w:r w:rsidR="00E36372" w:rsidRPr="00CB2F4D">
              <w:rPr>
                <w:rFonts w:ascii="Calibri" w:eastAsia="Times New Roman" w:hAnsi="Calibri" w:cs="Calibri"/>
                <w:color w:val="000000"/>
                <w:sz w:val="20"/>
                <w:szCs w:val="20"/>
                <w:lang w:val="es-CL" w:eastAsia="es-CL"/>
              </w:rPr>
              <w:t>esde el 1 febrero 2018: reporte de casos al DEIS a través de formulario estandarizado.</w:t>
            </w:r>
          </w:p>
        </w:tc>
      </w:tr>
    </w:tbl>
    <w:p w:rsidR="00086D1D" w:rsidRPr="00EE38DC" w:rsidRDefault="00086D1D" w:rsidP="00FD1C5D">
      <w:pPr>
        <w:ind w:firstLine="708"/>
        <w:jc w:val="both"/>
        <w:rPr>
          <w:rFonts w:cstheme="minorHAnsi"/>
          <w:sz w:val="20"/>
          <w:szCs w:val="20"/>
          <w:lang w:val="es-CL"/>
        </w:rPr>
      </w:pPr>
    </w:p>
    <w:p w:rsidR="00086D1D" w:rsidRPr="00C032F1" w:rsidRDefault="00086D1D">
      <w:pPr>
        <w:rPr>
          <w:rFonts w:cstheme="minorHAnsi"/>
          <w:sz w:val="20"/>
          <w:szCs w:val="20"/>
        </w:rPr>
      </w:pPr>
      <w:r w:rsidRPr="00C032F1">
        <w:rPr>
          <w:rFonts w:cstheme="minorHAnsi"/>
          <w:sz w:val="20"/>
          <w:szCs w:val="20"/>
        </w:rPr>
        <w:br w:type="page"/>
      </w:r>
    </w:p>
    <w:p w:rsidR="00E009EC" w:rsidRDefault="00FD1C5D" w:rsidP="00FD1C5D">
      <w:pPr>
        <w:ind w:firstLine="708"/>
        <w:jc w:val="both"/>
        <w:rPr>
          <w:rFonts w:cstheme="minorHAnsi"/>
          <w:sz w:val="20"/>
          <w:szCs w:val="20"/>
        </w:rPr>
      </w:pPr>
      <w:r w:rsidRPr="00C032F1">
        <w:rPr>
          <w:rFonts w:cstheme="minorHAnsi"/>
          <w:sz w:val="20"/>
          <w:szCs w:val="20"/>
        </w:rPr>
        <w:lastRenderedPageBreak/>
        <w:t>Dado, a que la Ley 21.030 establece que la mujer t</w:t>
      </w:r>
      <w:r w:rsidR="00064C8F">
        <w:rPr>
          <w:rFonts w:cstheme="minorHAnsi"/>
          <w:sz w:val="20"/>
          <w:szCs w:val="20"/>
        </w:rPr>
        <w:t>iene</w:t>
      </w:r>
      <w:r w:rsidRPr="00C032F1">
        <w:rPr>
          <w:rFonts w:cstheme="minorHAnsi"/>
          <w:sz w:val="20"/>
          <w:szCs w:val="20"/>
        </w:rPr>
        <w:t xml:space="preserve"> derecho a un programa de acompañamiento, tanto en su proceso de discernimiento, como durante el período siguiente a la toma de decisión, que comprende el tiempo anterior y posterior al parto o a la interrupción del embarazo, según sea el caso</w:t>
      </w:r>
      <w:r w:rsidR="000D7A7F">
        <w:rPr>
          <w:rFonts w:cstheme="minorHAnsi"/>
          <w:sz w:val="20"/>
          <w:szCs w:val="20"/>
        </w:rPr>
        <w:t>;</w:t>
      </w:r>
      <w:r w:rsidR="00064C8F">
        <w:rPr>
          <w:rFonts w:cstheme="minorHAnsi"/>
          <w:sz w:val="20"/>
          <w:szCs w:val="20"/>
        </w:rPr>
        <w:t xml:space="preserve"> </w:t>
      </w:r>
      <w:r w:rsidR="000D7A7F">
        <w:rPr>
          <w:rFonts w:cstheme="minorHAnsi"/>
          <w:sz w:val="20"/>
          <w:szCs w:val="20"/>
        </w:rPr>
        <w:t xml:space="preserve">a </w:t>
      </w:r>
      <w:r w:rsidR="000D7A7F" w:rsidRPr="00C032F1">
        <w:rPr>
          <w:rFonts w:cstheme="minorHAnsi"/>
          <w:sz w:val="20"/>
          <w:szCs w:val="20"/>
        </w:rPr>
        <w:t>continuación</w:t>
      </w:r>
      <w:r w:rsidR="00064C8F">
        <w:rPr>
          <w:rFonts w:cstheme="minorHAnsi"/>
          <w:sz w:val="20"/>
          <w:szCs w:val="20"/>
        </w:rPr>
        <w:t xml:space="preserve"> del total de casos reportados</w:t>
      </w:r>
      <w:r w:rsidR="00C032F1" w:rsidRPr="00C032F1">
        <w:rPr>
          <w:rFonts w:cstheme="minorHAnsi"/>
          <w:sz w:val="20"/>
          <w:szCs w:val="20"/>
        </w:rPr>
        <w:t>,</w:t>
      </w:r>
      <w:r w:rsidRPr="00C032F1">
        <w:rPr>
          <w:rFonts w:cstheme="minorHAnsi"/>
          <w:sz w:val="20"/>
          <w:szCs w:val="20"/>
        </w:rPr>
        <w:t xml:space="preserve"> se muestra la decisión de la mujer respecto a la aceptación o rechazo a dicho programa.</w:t>
      </w:r>
    </w:p>
    <w:p w:rsidR="004F06FE" w:rsidRDefault="004F06FE" w:rsidP="00207B9D">
      <w:pPr>
        <w:pStyle w:val="Descripcin"/>
        <w:keepNext/>
        <w:spacing w:after="0"/>
      </w:pPr>
      <w:r>
        <w:t xml:space="preserve">Tabla </w:t>
      </w:r>
      <w:r>
        <w:fldChar w:fldCharType="begin"/>
      </w:r>
      <w:r>
        <w:instrText xml:space="preserve"> SEQ Tabla \* ARABIC </w:instrText>
      </w:r>
      <w:r>
        <w:fldChar w:fldCharType="separate"/>
      </w:r>
      <w:r>
        <w:t>3</w:t>
      </w:r>
      <w:r>
        <w:fldChar w:fldCharType="end"/>
      </w:r>
      <w:r>
        <w:t xml:space="preserve">. </w:t>
      </w:r>
      <w:r w:rsidRPr="004F06FE">
        <w:t>Distribución del número de mujeres en cuyos casos se ha constituido una causal, en el marco de la Ley 21.030, según la decisión respecto del embarazo y según decisión respecto del Acompañamiento Psicoso</w:t>
      </w:r>
      <w:r w:rsidR="00C67160">
        <w:t>cial. Período 1 de febrero al 13</w:t>
      </w:r>
      <w:r w:rsidRPr="004F06FE">
        <w:t xml:space="preserve"> de </w:t>
      </w:r>
      <w:r w:rsidR="00C67160">
        <w:t xml:space="preserve">agosto </w:t>
      </w:r>
      <w:r w:rsidRPr="004F06FE">
        <w:t>2018 (Información preliminar).</w:t>
      </w:r>
    </w:p>
    <w:tbl>
      <w:tblPr>
        <w:tblW w:w="5000" w:type="pct"/>
        <w:tblCellMar>
          <w:left w:w="70" w:type="dxa"/>
          <w:right w:w="70" w:type="dxa"/>
        </w:tblCellMar>
        <w:tblLook w:val="04A0" w:firstRow="1" w:lastRow="0" w:firstColumn="1" w:lastColumn="0" w:noHBand="0" w:noVBand="1"/>
      </w:tblPr>
      <w:tblGrid>
        <w:gridCol w:w="2755"/>
        <w:gridCol w:w="2231"/>
        <w:gridCol w:w="2694"/>
        <w:gridCol w:w="1810"/>
        <w:gridCol w:w="1831"/>
        <w:gridCol w:w="1680"/>
      </w:tblGrid>
      <w:tr w:rsidR="00C67160" w:rsidRPr="00C67160" w:rsidTr="00C67160">
        <w:trPr>
          <w:trHeight w:val="284"/>
        </w:trPr>
        <w:tc>
          <w:tcPr>
            <w:tcW w:w="1060"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CAUSAL QUE CONCURRE</w:t>
            </w:r>
          </w:p>
        </w:tc>
        <w:tc>
          <w:tcPr>
            <w:tcW w:w="858"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Decisión sobre el embarazo</w:t>
            </w:r>
          </w:p>
        </w:tc>
        <w:tc>
          <w:tcPr>
            <w:tcW w:w="2435" w:type="pct"/>
            <w:gridSpan w:val="3"/>
            <w:tcBorders>
              <w:top w:val="single" w:sz="4" w:space="0" w:color="auto"/>
              <w:left w:val="nil"/>
              <w:bottom w:val="single" w:sz="4" w:space="0" w:color="auto"/>
              <w:right w:val="single" w:sz="4" w:space="0" w:color="auto"/>
            </w:tcBorders>
            <w:shd w:val="clear" w:color="000000" w:fill="0070C0"/>
            <w:noWrap/>
            <w:vAlign w:val="bottom"/>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Decisión sobre el acompañamiento</w:t>
            </w:r>
          </w:p>
        </w:tc>
        <w:tc>
          <w:tcPr>
            <w:tcW w:w="647" w:type="pct"/>
            <w:vMerge w:val="restart"/>
            <w:tcBorders>
              <w:top w:val="single" w:sz="4" w:space="0" w:color="auto"/>
              <w:left w:val="single" w:sz="4" w:space="0" w:color="auto"/>
              <w:bottom w:val="nil"/>
              <w:right w:val="nil"/>
            </w:tcBorders>
            <w:shd w:val="clear" w:color="000000" w:fill="0070C0"/>
            <w:noWrap/>
            <w:vAlign w:val="center"/>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Total</w:t>
            </w:r>
          </w:p>
        </w:tc>
      </w:tr>
      <w:tr w:rsidR="00C67160" w:rsidRPr="00C67160" w:rsidTr="00C67160">
        <w:trPr>
          <w:trHeight w:val="284"/>
        </w:trPr>
        <w:tc>
          <w:tcPr>
            <w:tcW w:w="1060" w:type="pct"/>
            <w:vMerge/>
            <w:tcBorders>
              <w:top w:val="single" w:sz="4" w:space="0" w:color="auto"/>
              <w:left w:val="single" w:sz="4" w:space="0" w:color="auto"/>
              <w:bottom w:val="single" w:sz="4" w:space="0" w:color="auto"/>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c>
          <w:tcPr>
            <w:tcW w:w="1036" w:type="pct"/>
            <w:tcBorders>
              <w:top w:val="nil"/>
              <w:left w:val="nil"/>
              <w:bottom w:val="nil"/>
              <w:right w:val="single" w:sz="4" w:space="0" w:color="auto"/>
            </w:tcBorders>
            <w:shd w:val="clear" w:color="000000" w:fill="0070C0"/>
            <w:vAlign w:val="bottom"/>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No acepta</w:t>
            </w:r>
          </w:p>
        </w:tc>
        <w:tc>
          <w:tcPr>
            <w:tcW w:w="696" w:type="pct"/>
            <w:tcBorders>
              <w:top w:val="nil"/>
              <w:left w:val="nil"/>
              <w:bottom w:val="nil"/>
              <w:right w:val="single" w:sz="4" w:space="0" w:color="auto"/>
            </w:tcBorders>
            <w:shd w:val="clear" w:color="000000" w:fill="0070C0"/>
            <w:vAlign w:val="bottom"/>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Pr>
                <w:rFonts w:ascii="Calibri" w:eastAsia="Times New Roman" w:hAnsi="Calibri" w:cs="Calibri"/>
                <w:b/>
                <w:bCs/>
                <w:color w:val="FFFFFF"/>
                <w:lang w:val="es-CL" w:eastAsia="es-CL"/>
              </w:rPr>
              <w:t>Acepta</w:t>
            </w:r>
          </w:p>
        </w:tc>
        <w:tc>
          <w:tcPr>
            <w:tcW w:w="704" w:type="pct"/>
            <w:tcBorders>
              <w:top w:val="nil"/>
              <w:left w:val="nil"/>
              <w:bottom w:val="nil"/>
              <w:right w:val="single" w:sz="4" w:space="0" w:color="auto"/>
            </w:tcBorders>
            <w:shd w:val="clear" w:color="000000" w:fill="0070C0"/>
            <w:vAlign w:val="bottom"/>
            <w:hideMark/>
          </w:tcPr>
          <w:p w:rsidR="00C67160" w:rsidRPr="00C67160" w:rsidRDefault="00C67160" w:rsidP="00C67160">
            <w:pPr>
              <w:spacing w:after="0" w:line="240" w:lineRule="auto"/>
              <w:jc w:val="center"/>
              <w:rPr>
                <w:rFonts w:ascii="Calibri" w:eastAsia="Times New Roman" w:hAnsi="Calibri" w:cs="Calibri"/>
                <w:b/>
                <w:bCs/>
                <w:color w:val="FFFFFF"/>
                <w:lang w:val="es-CL" w:eastAsia="es-CL"/>
              </w:rPr>
            </w:pPr>
            <w:r w:rsidRPr="00C67160">
              <w:rPr>
                <w:rFonts w:ascii="Calibri" w:eastAsia="Times New Roman" w:hAnsi="Calibri" w:cs="Calibri"/>
                <w:b/>
                <w:bCs/>
                <w:color w:val="FFFFFF"/>
                <w:lang w:val="es-CL" w:eastAsia="es-CL"/>
              </w:rPr>
              <w:t>Sin información</w:t>
            </w:r>
          </w:p>
        </w:tc>
        <w:tc>
          <w:tcPr>
            <w:tcW w:w="647" w:type="pct"/>
            <w:vMerge/>
            <w:tcBorders>
              <w:top w:val="single" w:sz="4" w:space="0" w:color="auto"/>
              <w:left w:val="single" w:sz="4" w:space="0" w:color="auto"/>
              <w:bottom w:val="nil"/>
              <w:right w:val="nil"/>
            </w:tcBorders>
            <w:vAlign w:val="center"/>
            <w:hideMark/>
          </w:tcPr>
          <w:p w:rsidR="00C67160" w:rsidRPr="00C67160" w:rsidRDefault="00C67160" w:rsidP="00C67160">
            <w:pPr>
              <w:spacing w:after="0" w:line="240" w:lineRule="auto"/>
              <w:rPr>
                <w:rFonts w:ascii="Calibri" w:eastAsia="Times New Roman" w:hAnsi="Calibri" w:cs="Calibri"/>
                <w:b/>
                <w:bCs/>
                <w:color w:val="FFFFFF"/>
                <w:lang w:val="es-CL" w:eastAsia="es-CL"/>
              </w:rPr>
            </w:pPr>
          </w:p>
        </w:tc>
      </w:tr>
      <w:tr w:rsidR="00C67160" w:rsidRPr="00C67160" w:rsidTr="00C67160">
        <w:trPr>
          <w:trHeight w:val="284"/>
        </w:trPr>
        <w:tc>
          <w:tcPr>
            <w:tcW w:w="106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67160" w:rsidRPr="00C67160" w:rsidRDefault="00C67160" w:rsidP="00C67160">
            <w:pPr>
              <w:spacing w:after="0" w:line="240" w:lineRule="auto"/>
              <w:jc w:val="center"/>
              <w:rPr>
                <w:rFonts w:ascii="Calibri" w:eastAsia="Times New Roman" w:hAnsi="Calibri" w:cs="Calibri"/>
                <w:b/>
                <w:bCs/>
                <w:lang w:val="es-CL" w:eastAsia="es-CL"/>
              </w:rPr>
            </w:pPr>
            <w:r w:rsidRPr="00C67160">
              <w:rPr>
                <w:rFonts w:ascii="Calibri" w:eastAsia="Times New Roman" w:hAnsi="Calibri" w:cs="Calibri"/>
                <w:b/>
                <w:bCs/>
                <w:lang w:val="es-CL" w:eastAsia="es-CL"/>
              </w:rPr>
              <w:t>CAUSAL 1</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Continuar el embarazo</w:t>
            </w:r>
          </w:p>
        </w:tc>
        <w:tc>
          <w:tcPr>
            <w:tcW w:w="1036" w:type="pct"/>
            <w:tcBorders>
              <w:top w:val="single" w:sz="8" w:space="0" w:color="auto"/>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4</w:t>
            </w:r>
          </w:p>
        </w:tc>
        <w:tc>
          <w:tcPr>
            <w:tcW w:w="696" w:type="pct"/>
            <w:tcBorders>
              <w:top w:val="single" w:sz="8" w:space="0" w:color="auto"/>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10</w:t>
            </w:r>
          </w:p>
        </w:tc>
        <w:tc>
          <w:tcPr>
            <w:tcW w:w="704" w:type="pct"/>
            <w:tcBorders>
              <w:top w:val="single" w:sz="8" w:space="0" w:color="auto"/>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w:t>
            </w:r>
          </w:p>
        </w:tc>
        <w:tc>
          <w:tcPr>
            <w:tcW w:w="647" w:type="pct"/>
            <w:tcBorders>
              <w:top w:val="single" w:sz="8" w:space="0" w:color="auto"/>
              <w:left w:val="nil"/>
              <w:bottom w:val="single" w:sz="4"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16</w:t>
            </w:r>
          </w:p>
        </w:tc>
      </w:tr>
      <w:tr w:rsidR="00C67160" w:rsidRPr="00C67160" w:rsidTr="00C67160">
        <w:trPr>
          <w:trHeight w:val="284"/>
        </w:trPr>
        <w:tc>
          <w:tcPr>
            <w:tcW w:w="1060" w:type="pct"/>
            <w:vMerge/>
            <w:tcBorders>
              <w:top w:val="single" w:sz="8" w:space="0" w:color="auto"/>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Interrumpir</w:t>
            </w:r>
          </w:p>
        </w:tc>
        <w:tc>
          <w:tcPr>
            <w:tcW w:w="103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47</w:t>
            </w:r>
          </w:p>
        </w:tc>
        <w:tc>
          <w:tcPr>
            <w:tcW w:w="69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150</w:t>
            </w:r>
          </w:p>
        </w:tc>
        <w:tc>
          <w:tcPr>
            <w:tcW w:w="704"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29</w:t>
            </w:r>
          </w:p>
        </w:tc>
        <w:tc>
          <w:tcPr>
            <w:tcW w:w="647" w:type="pct"/>
            <w:tcBorders>
              <w:top w:val="nil"/>
              <w:left w:val="nil"/>
              <w:bottom w:val="single" w:sz="4"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226</w:t>
            </w:r>
          </w:p>
        </w:tc>
      </w:tr>
      <w:tr w:rsidR="00C67160" w:rsidRPr="00C67160" w:rsidTr="00C67160">
        <w:trPr>
          <w:trHeight w:val="284"/>
        </w:trPr>
        <w:tc>
          <w:tcPr>
            <w:tcW w:w="1060" w:type="pct"/>
            <w:vMerge/>
            <w:tcBorders>
              <w:top w:val="single" w:sz="8" w:space="0" w:color="auto"/>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8"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Total</w:t>
            </w:r>
          </w:p>
        </w:tc>
        <w:tc>
          <w:tcPr>
            <w:tcW w:w="1036"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51</w:t>
            </w:r>
          </w:p>
        </w:tc>
        <w:tc>
          <w:tcPr>
            <w:tcW w:w="696"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160</w:t>
            </w:r>
          </w:p>
        </w:tc>
        <w:tc>
          <w:tcPr>
            <w:tcW w:w="704"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31</w:t>
            </w:r>
          </w:p>
        </w:tc>
        <w:tc>
          <w:tcPr>
            <w:tcW w:w="647" w:type="pct"/>
            <w:tcBorders>
              <w:top w:val="nil"/>
              <w:left w:val="nil"/>
              <w:bottom w:val="single" w:sz="8"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242</w:t>
            </w:r>
          </w:p>
        </w:tc>
      </w:tr>
      <w:tr w:rsidR="00C67160" w:rsidRPr="00C67160" w:rsidTr="00C67160">
        <w:trPr>
          <w:trHeight w:val="284"/>
        </w:trPr>
        <w:tc>
          <w:tcPr>
            <w:tcW w:w="106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67160" w:rsidRPr="00C67160" w:rsidRDefault="00C67160" w:rsidP="00C67160">
            <w:pPr>
              <w:spacing w:after="0" w:line="240" w:lineRule="auto"/>
              <w:jc w:val="center"/>
              <w:rPr>
                <w:rFonts w:ascii="Calibri" w:eastAsia="Times New Roman" w:hAnsi="Calibri" w:cs="Calibri"/>
                <w:b/>
                <w:bCs/>
                <w:lang w:val="es-CL" w:eastAsia="es-CL"/>
              </w:rPr>
            </w:pPr>
            <w:r w:rsidRPr="00C67160">
              <w:rPr>
                <w:rFonts w:ascii="Calibri" w:eastAsia="Times New Roman" w:hAnsi="Calibri" w:cs="Calibri"/>
                <w:b/>
                <w:bCs/>
                <w:lang w:val="es-CL" w:eastAsia="es-CL"/>
              </w:rPr>
              <w:t>CAUSAL 2</w:t>
            </w:r>
          </w:p>
        </w:tc>
        <w:tc>
          <w:tcPr>
            <w:tcW w:w="858" w:type="pct"/>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Continuar el embarazo</w:t>
            </w:r>
          </w:p>
        </w:tc>
        <w:tc>
          <w:tcPr>
            <w:tcW w:w="103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3</w:t>
            </w:r>
          </w:p>
        </w:tc>
        <w:tc>
          <w:tcPr>
            <w:tcW w:w="69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21</w:t>
            </w:r>
          </w:p>
        </w:tc>
        <w:tc>
          <w:tcPr>
            <w:tcW w:w="704"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2</w:t>
            </w:r>
          </w:p>
        </w:tc>
        <w:tc>
          <w:tcPr>
            <w:tcW w:w="647" w:type="pct"/>
            <w:tcBorders>
              <w:top w:val="nil"/>
              <w:left w:val="nil"/>
              <w:bottom w:val="single" w:sz="4"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26</w:t>
            </w:r>
          </w:p>
        </w:tc>
      </w:tr>
      <w:tr w:rsidR="00C67160" w:rsidRPr="00C67160" w:rsidTr="00C67160">
        <w:trPr>
          <w:trHeight w:val="284"/>
        </w:trPr>
        <w:tc>
          <w:tcPr>
            <w:tcW w:w="1060" w:type="pct"/>
            <w:vMerge/>
            <w:tcBorders>
              <w:top w:val="nil"/>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Interrumpir</w:t>
            </w:r>
          </w:p>
        </w:tc>
        <w:tc>
          <w:tcPr>
            <w:tcW w:w="103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11</w:t>
            </w:r>
          </w:p>
        </w:tc>
        <w:tc>
          <w:tcPr>
            <w:tcW w:w="69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113</w:t>
            </w:r>
          </w:p>
        </w:tc>
        <w:tc>
          <w:tcPr>
            <w:tcW w:w="704"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5</w:t>
            </w:r>
          </w:p>
        </w:tc>
        <w:tc>
          <w:tcPr>
            <w:tcW w:w="647" w:type="pct"/>
            <w:tcBorders>
              <w:top w:val="nil"/>
              <w:left w:val="nil"/>
              <w:bottom w:val="single" w:sz="4"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129</w:t>
            </w:r>
          </w:p>
        </w:tc>
      </w:tr>
      <w:tr w:rsidR="00C67160" w:rsidRPr="00C67160" w:rsidTr="00C67160">
        <w:trPr>
          <w:trHeight w:val="284"/>
        </w:trPr>
        <w:tc>
          <w:tcPr>
            <w:tcW w:w="1060" w:type="pct"/>
            <w:vMerge/>
            <w:tcBorders>
              <w:top w:val="nil"/>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8"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Total</w:t>
            </w:r>
          </w:p>
        </w:tc>
        <w:tc>
          <w:tcPr>
            <w:tcW w:w="1036"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14</w:t>
            </w:r>
          </w:p>
        </w:tc>
        <w:tc>
          <w:tcPr>
            <w:tcW w:w="696"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134</w:t>
            </w:r>
          </w:p>
        </w:tc>
        <w:tc>
          <w:tcPr>
            <w:tcW w:w="704"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7</w:t>
            </w:r>
          </w:p>
        </w:tc>
        <w:tc>
          <w:tcPr>
            <w:tcW w:w="647" w:type="pct"/>
            <w:tcBorders>
              <w:top w:val="nil"/>
              <w:left w:val="nil"/>
              <w:bottom w:val="single" w:sz="8"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155</w:t>
            </w:r>
          </w:p>
        </w:tc>
      </w:tr>
      <w:tr w:rsidR="00C67160" w:rsidRPr="00C67160" w:rsidTr="00C67160">
        <w:trPr>
          <w:trHeight w:val="284"/>
        </w:trPr>
        <w:tc>
          <w:tcPr>
            <w:tcW w:w="106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67160" w:rsidRPr="00C67160" w:rsidRDefault="00C67160" w:rsidP="00C67160">
            <w:pPr>
              <w:spacing w:after="0" w:line="240" w:lineRule="auto"/>
              <w:jc w:val="center"/>
              <w:rPr>
                <w:rFonts w:ascii="Calibri" w:eastAsia="Times New Roman" w:hAnsi="Calibri" w:cs="Calibri"/>
                <w:b/>
                <w:bCs/>
                <w:lang w:val="es-CL" w:eastAsia="es-CL"/>
              </w:rPr>
            </w:pPr>
            <w:r w:rsidRPr="00C67160">
              <w:rPr>
                <w:rFonts w:ascii="Calibri" w:eastAsia="Times New Roman" w:hAnsi="Calibri" w:cs="Calibri"/>
                <w:b/>
                <w:bCs/>
                <w:lang w:val="es-CL" w:eastAsia="es-CL"/>
              </w:rPr>
              <w:t>CAUSAL 3</w:t>
            </w:r>
          </w:p>
        </w:tc>
        <w:tc>
          <w:tcPr>
            <w:tcW w:w="858" w:type="pct"/>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Continuar el embarazo</w:t>
            </w:r>
          </w:p>
        </w:tc>
        <w:tc>
          <w:tcPr>
            <w:tcW w:w="103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 </w:t>
            </w:r>
          </w:p>
        </w:tc>
        <w:tc>
          <w:tcPr>
            <w:tcW w:w="69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3</w:t>
            </w:r>
          </w:p>
        </w:tc>
        <w:tc>
          <w:tcPr>
            <w:tcW w:w="704"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 </w:t>
            </w:r>
          </w:p>
        </w:tc>
        <w:tc>
          <w:tcPr>
            <w:tcW w:w="647" w:type="pct"/>
            <w:tcBorders>
              <w:top w:val="nil"/>
              <w:left w:val="nil"/>
              <w:bottom w:val="single" w:sz="4"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w:t>
            </w:r>
          </w:p>
        </w:tc>
      </w:tr>
      <w:tr w:rsidR="00C67160" w:rsidRPr="00C67160" w:rsidTr="00C67160">
        <w:trPr>
          <w:trHeight w:val="284"/>
        </w:trPr>
        <w:tc>
          <w:tcPr>
            <w:tcW w:w="1060" w:type="pct"/>
            <w:vMerge/>
            <w:tcBorders>
              <w:top w:val="nil"/>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4"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Interrumpir</w:t>
            </w:r>
          </w:p>
        </w:tc>
        <w:tc>
          <w:tcPr>
            <w:tcW w:w="103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4</w:t>
            </w:r>
          </w:p>
        </w:tc>
        <w:tc>
          <w:tcPr>
            <w:tcW w:w="696"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53</w:t>
            </w:r>
          </w:p>
        </w:tc>
        <w:tc>
          <w:tcPr>
            <w:tcW w:w="704" w:type="pct"/>
            <w:tcBorders>
              <w:top w:val="nil"/>
              <w:left w:val="nil"/>
              <w:bottom w:val="single" w:sz="4"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color w:val="000000"/>
                <w:lang w:val="es-CL" w:eastAsia="es-CL"/>
              </w:rPr>
            </w:pPr>
            <w:r w:rsidRPr="00C67160">
              <w:rPr>
                <w:rFonts w:ascii="Calibri" w:eastAsia="Times New Roman" w:hAnsi="Calibri" w:cs="Calibri"/>
                <w:color w:val="000000"/>
                <w:lang w:val="es-CL" w:eastAsia="es-CL"/>
              </w:rPr>
              <w:t>1</w:t>
            </w:r>
          </w:p>
        </w:tc>
        <w:tc>
          <w:tcPr>
            <w:tcW w:w="647" w:type="pct"/>
            <w:tcBorders>
              <w:top w:val="nil"/>
              <w:left w:val="nil"/>
              <w:bottom w:val="single" w:sz="4"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58</w:t>
            </w:r>
          </w:p>
        </w:tc>
      </w:tr>
      <w:tr w:rsidR="00C67160" w:rsidRPr="00C67160" w:rsidTr="00C67160">
        <w:trPr>
          <w:trHeight w:val="284"/>
        </w:trPr>
        <w:tc>
          <w:tcPr>
            <w:tcW w:w="1060" w:type="pct"/>
            <w:vMerge/>
            <w:tcBorders>
              <w:top w:val="nil"/>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8" w:space="0" w:color="auto"/>
              <w:right w:val="single" w:sz="4" w:space="0" w:color="auto"/>
            </w:tcBorders>
            <w:shd w:val="clear" w:color="auto" w:fill="auto"/>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Total</w:t>
            </w:r>
          </w:p>
        </w:tc>
        <w:tc>
          <w:tcPr>
            <w:tcW w:w="1036"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w:t>
            </w:r>
          </w:p>
        </w:tc>
        <w:tc>
          <w:tcPr>
            <w:tcW w:w="696"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56</w:t>
            </w:r>
          </w:p>
        </w:tc>
        <w:tc>
          <w:tcPr>
            <w:tcW w:w="704" w:type="pct"/>
            <w:tcBorders>
              <w:top w:val="nil"/>
              <w:left w:val="nil"/>
              <w:bottom w:val="single" w:sz="8" w:space="0" w:color="auto"/>
              <w:right w:val="single" w:sz="4"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1</w:t>
            </w:r>
          </w:p>
        </w:tc>
        <w:tc>
          <w:tcPr>
            <w:tcW w:w="647" w:type="pct"/>
            <w:tcBorders>
              <w:top w:val="nil"/>
              <w:left w:val="nil"/>
              <w:bottom w:val="single" w:sz="8" w:space="0" w:color="auto"/>
              <w:right w:val="single" w:sz="8" w:space="0" w:color="auto"/>
            </w:tcBorders>
            <w:shd w:val="clear" w:color="000000" w:fill="FFFFFF"/>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61</w:t>
            </w:r>
          </w:p>
        </w:tc>
      </w:tr>
      <w:tr w:rsidR="00C67160" w:rsidRPr="00C67160" w:rsidTr="00C67160">
        <w:trPr>
          <w:trHeight w:val="284"/>
        </w:trPr>
        <w:tc>
          <w:tcPr>
            <w:tcW w:w="1060" w:type="pct"/>
            <w:vMerge w:val="restart"/>
            <w:tcBorders>
              <w:top w:val="nil"/>
              <w:left w:val="single" w:sz="8" w:space="0" w:color="auto"/>
              <w:bottom w:val="single" w:sz="8" w:space="0" w:color="000000"/>
              <w:right w:val="single" w:sz="8" w:space="0" w:color="auto"/>
            </w:tcBorders>
            <w:shd w:val="clear" w:color="000000" w:fill="F2F2F2"/>
            <w:noWrap/>
            <w:vAlign w:val="center"/>
            <w:hideMark/>
          </w:tcPr>
          <w:p w:rsidR="00C67160" w:rsidRPr="00C67160" w:rsidRDefault="00C67160" w:rsidP="00C67160">
            <w:pPr>
              <w:spacing w:after="0" w:line="240" w:lineRule="auto"/>
              <w:jc w:val="center"/>
              <w:rPr>
                <w:rFonts w:ascii="Calibri" w:eastAsia="Times New Roman" w:hAnsi="Calibri" w:cs="Calibri"/>
                <w:b/>
                <w:bCs/>
                <w:lang w:val="es-CL" w:eastAsia="es-CL"/>
              </w:rPr>
            </w:pPr>
            <w:r w:rsidRPr="00C67160">
              <w:rPr>
                <w:rFonts w:ascii="Calibri" w:eastAsia="Times New Roman" w:hAnsi="Calibri" w:cs="Calibri"/>
                <w:b/>
                <w:bCs/>
                <w:lang w:val="es-CL" w:eastAsia="es-CL"/>
              </w:rPr>
              <w:t>Todas las causales</w:t>
            </w:r>
          </w:p>
        </w:tc>
        <w:tc>
          <w:tcPr>
            <w:tcW w:w="858" w:type="pct"/>
            <w:tcBorders>
              <w:top w:val="nil"/>
              <w:left w:val="nil"/>
              <w:bottom w:val="single" w:sz="4" w:space="0" w:color="auto"/>
              <w:right w:val="single" w:sz="4" w:space="0" w:color="auto"/>
            </w:tcBorders>
            <w:shd w:val="clear" w:color="000000" w:fill="F2F2F2"/>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Continuar el embarazo</w:t>
            </w:r>
          </w:p>
        </w:tc>
        <w:tc>
          <w:tcPr>
            <w:tcW w:w="1036" w:type="pct"/>
            <w:tcBorders>
              <w:top w:val="nil"/>
              <w:left w:val="nil"/>
              <w:bottom w:val="single" w:sz="4"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7</w:t>
            </w:r>
          </w:p>
        </w:tc>
        <w:tc>
          <w:tcPr>
            <w:tcW w:w="696" w:type="pct"/>
            <w:tcBorders>
              <w:top w:val="nil"/>
              <w:left w:val="nil"/>
              <w:bottom w:val="single" w:sz="4"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34</w:t>
            </w:r>
          </w:p>
        </w:tc>
        <w:tc>
          <w:tcPr>
            <w:tcW w:w="704" w:type="pct"/>
            <w:tcBorders>
              <w:top w:val="nil"/>
              <w:left w:val="nil"/>
              <w:bottom w:val="single" w:sz="4"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w:t>
            </w:r>
          </w:p>
        </w:tc>
        <w:tc>
          <w:tcPr>
            <w:tcW w:w="647" w:type="pct"/>
            <w:tcBorders>
              <w:top w:val="nil"/>
              <w:left w:val="nil"/>
              <w:bottom w:val="single" w:sz="4" w:space="0" w:color="auto"/>
              <w:right w:val="single" w:sz="8"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45</w:t>
            </w:r>
          </w:p>
        </w:tc>
      </w:tr>
      <w:tr w:rsidR="00C67160" w:rsidRPr="00C67160" w:rsidTr="00C67160">
        <w:trPr>
          <w:trHeight w:val="284"/>
        </w:trPr>
        <w:tc>
          <w:tcPr>
            <w:tcW w:w="1060" w:type="pct"/>
            <w:vMerge/>
            <w:tcBorders>
              <w:top w:val="nil"/>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4" w:space="0" w:color="auto"/>
              <w:right w:val="single" w:sz="4" w:space="0" w:color="auto"/>
            </w:tcBorders>
            <w:shd w:val="clear" w:color="000000" w:fill="F2F2F2"/>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Interrumpir</w:t>
            </w:r>
          </w:p>
        </w:tc>
        <w:tc>
          <w:tcPr>
            <w:tcW w:w="1036" w:type="pct"/>
            <w:tcBorders>
              <w:top w:val="nil"/>
              <w:left w:val="nil"/>
              <w:bottom w:val="single" w:sz="4"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62</w:t>
            </w:r>
          </w:p>
        </w:tc>
        <w:tc>
          <w:tcPr>
            <w:tcW w:w="696" w:type="pct"/>
            <w:tcBorders>
              <w:top w:val="nil"/>
              <w:left w:val="nil"/>
              <w:bottom w:val="single" w:sz="4"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316</w:t>
            </w:r>
          </w:p>
        </w:tc>
        <w:tc>
          <w:tcPr>
            <w:tcW w:w="704" w:type="pct"/>
            <w:tcBorders>
              <w:top w:val="nil"/>
              <w:left w:val="nil"/>
              <w:bottom w:val="single" w:sz="4"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35</w:t>
            </w:r>
          </w:p>
        </w:tc>
        <w:tc>
          <w:tcPr>
            <w:tcW w:w="647" w:type="pct"/>
            <w:tcBorders>
              <w:top w:val="nil"/>
              <w:left w:val="nil"/>
              <w:bottom w:val="single" w:sz="4" w:space="0" w:color="auto"/>
              <w:right w:val="single" w:sz="8"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413</w:t>
            </w:r>
          </w:p>
        </w:tc>
      </w:tr>
      <w:tr w:rsidR="00C67160" w:rsidRPr="00C67160" w:rsidTr="00C67160">
        <w:trPr>
          <w:trHeight w:val="284"/>
        </w:trPr>
        <w:tc>
          <w:tcPr>
            <w:tcW w:w="1060" w:type="pct"/>
            <w:vMerge/>
            <w:tcBorders>
              <w:top w:val="nil"/>
              <w:left w:val="single" w:sz="8" w:space="0" w:color="auto"/>
              <w:bottom w:val="single" w:sz="8" w:space="0" w:color="000000"/>
              <w:right w:val="single" w:sz="8" w:space="0" w:color="auto"/>
            </w:tcBorders>
            <w:vAlign w:val="center"/>
            <w:hideMark/>
          </w:tcPr>
          <w:p w:rsidR="00C67160" w:rsidRPr="00C67160" w:rsidRDefault="00C67160" w:rsidP="00C67160">
            <w:pPr>
              <w:spacing w:after="0" w:line="240" w:lineRule="auto"/>
              <w:rPr>
                <w:rFonts w:ascii="Calibri" w:eastAsia="Times New Roman" w:hAnsi="Calibri" w:cs="Calibri"/>
                <w:b/>
                <w:bCs/>
                <w:lang w:val="es-CL" w:eastAsia="es-CL"/>
              </w:rPr>
            </w:pPr>
          </w:p>
        </w:tc>
        <w:tc>
          <w:tcPr>
            <w:tcW w:w="858" w:type="pct"/>
            <w:tcBorders>
              <w:top w:val="nil"/>
              <w:left w:val="nil"/>
              <w:bottom w:val="single" w:sz="8" w:space="0" w:color="auto"/>
              <w:right w:val="single" w:sz="4" w:space="0" w:color="auto"/>
            </w:tcBorders>
            <w:shd w:val="clear" w:color="000000" w:fill="F2F2F2"/>
            <w:vAlign w:val="center"/>
            <w:hideMark/>
          </w:tcPr>
          <w:p w:rsidR="00C67160" w:rsidRPr="00C67160" w:rsidRDefault="00C67160" w:rsidP="00C67160">
            <w:pPr>
              <w:spacing w:after="0" w:line="240" w:lineRule="auto"/>
              <w:rPr>
                <w:rFonts w:ascii="Calibri" w:eastAsia="Times New Roman" w:hAnsi="Calibri" w:cs="Calibri"/>
                <w:b/>
                <w:bCs/>
                <w:lang w:val="es-CL" w:eastAsia="es-CL"/>
              </w:rPr>
            </w:pPr>
            <w:r w:rsidRPr="00C67160">
              <w:rPr>
                <w:rFonts w:ascii="Calibri" w:eastAsia="Times New Roman" w:hAnsi="Calibri" w:cs="Calibri"/>
                <w:b/>
                <w:bCs/>
                <w:lang w:val="es-CL" w:eastAsia="es-CL"/>
              </w:rPr>
              <w:t>Total</w:t>
            </w:r>
          </w:p>
        </w:tc>
        <w:tc>
          <w:tcPr>
            <w:tcW w:w="1036" w:type="pct"/>
            <w:tcBorders>
              <w:top w:val="nil"/>
              <w:left w:val="nil"/>
              <w:bottom w:val="single" w:sz="8"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69</w:t>
            </w:r>
          </w:p>
        </w:tc>
        <w:tc>
          <w:tcPr>
            <w:tcW w:w="696" w:type="pct"/>
            <w:tcBorders>
              <w:top w:val="nil"/>
              <w:left w:val="nil"/>
              <w:bottom w:val="single" w:sz="8"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350</w:t>
            </w:r>
          </w:p>
        </w:tc>
        <w:tc>
          <w:tcPr>
            <w:tcW w:w="704" w:type="pct"/>
            <w:tcBorders>
              <w:top w:val="nil"/>
              <w:left w:val="nil"/>
              <w:bottom w:val="single" w:sz="8" w:space="0" w:color="auto"/>
              <w:right w:val="single" w:sz="4"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39</w:t>
            </w:r>
          </w:p>
        </w:tc>
        <w:tc>
          <w:tcPr>
            <w:tcW w:w="647" w:type="pct"/>
            <w:tcBorders>
              <w:top w:val="nil"/>
              <w:left w:val="nil"/>
              <w:bottom w:val="single" w:sz="8" w:space="0" w:color="auto"/>
              <w:right w:val="single" w:sz="8" w:space="0" w:color="auto"/>
            </w:tcBorders>
            <w:shd w:val="clear" w:color="000000" w:fill="F2F2F2"/>
            <w:noWrap/>
            <w:vAlign w:val="bottom"/>
            <w:hideMark/>
          </w:tcPr>
          <w:p w:rsidR="00C67160" w:rsidRPr="00C67160" w:rsidRDefault="00C67160" w:rsidP="00C67160">
            <w:pPr>
              <w:spacing w:after="0" w:line="240" w:lineRule="auto"/>
              <w:jc w:val="right"/>
              <w:rPr>
                <w:rFonts w:ascii="Calibri" w:eastAsia="Times New Roman" w:hAnsi="Calibri" w:cs="Calibri"/>
                <w:b/>
                <w:bCs/>
                <w:color w:val="000000"/>
                <w:lang w:val="es-CL" w:eastAsia="es-CL"/>
              </w:rPr>
            </w:pPr>
            <w:r w:rsidRPr="00C67160">
              <w:rPr>
                <w:rFonts w:ascii="Calibri" w:eastAsia="Times New Roman" w:hAnsi="Calibri" w:cs="Calibri"/>
                <w:b/>
                <w:bCs/>
                <w:color w:val="000000"/>
                <w:lang w:val="es-CL" w:eastAsia="es-CL"/>
              </w:rPr>
              <w:t>458</w:t>
            </w:r>
          </w:p>
        </w:tc>
      </w:tr>
    </w:tbl>
    <w:p w:rsidR="00C37081" w:rsidRDefault="00C37081" w:rsidP="004F06FE">
      <w:pPr>
        <w:jc w:val="both"/>
        <w:rPr>
          <w:rFonts w:cstheme="minorHAnsi"/>
          <w:sz w:val="20"/>
          <w:szCs w:val="20"/>
        </w:rPr>
      </w:pPr>
      <w:r w:rsidRPr="00CB2F4D">
        <w:rPr>
          <w:rFonts w:ascii="Calibri" w:eastAsia="Times New Roman" w:hAnsi="Calibri" w:cs="Calibri"/>
          <w:color w:val="000000"/>
          <w:sz w:val="20"/>
          <w:szCs w:val="20"/>
          <w:lang w:val="es-CL" w:eastAsia="es-CL"/>
        </w:rPr>
        <w:t>Fuente</w:t>
      </w:r>
      <w:r w:rsidR="00C67160">
        <w:rPr>
          <w:rFonts w:ascii="Calibri" w:eastAsia="Times New Roman" w:hAnsi="Calibri" w:cs="Calibri"/>
          <w:color w:val="000000"/>
          <w:sz w:val="20"/>
          <w:szCs w:val="20"/>
          <w:lang w:val="es-CL" w:eastAsia="es-CL"/>
        </w:rPr>
        <w:t>:</w:t>
      </w:r>
      <w:r w:rsidRPr="00CB2F4D">
        <w:rPr>
          <w:rFonts w:ascii="Calibri" w:eastAsia="Times New Roman" w:hAnsi="Calibri" w:cs="Calibri"/>
          <w:color w:val="000000"/>
          <w:sz w:val="20"/>
          <w:szCs w:val="20"/>
          <w:lang w:val="es-CL" w:eastAsia="es-CL"/>
        </w:rPr>
        <w:t xml:space="preserve"> </w:t>
      </w:r>
      <w:r w:rsidR="00D16DA3">
        <w:rPr>
          <w:rFonts w:ascii="Calibri" w:eastAsia="Times New Roman" w:hAnsi="Calibri" w:cs="Calibri"/>
          <w:color w:val="000000"/>
          <w:sz w:val="20"/>
          <w:szCs w:val="20"/>
          <w:lang w:val="es-CL" w:eastAsia="es-CL"/>
        </w:rPr>
        <w:t>D</w:t>
      </w:r>
      <w:r w:rsidRPr="00CB2F4D">
        <w:rPr>
          <w:rFonts w:ascii="Calibri" w:eastAsia="Times New Roman" w:hAnsi="Calibri" w:cs="Calibri"/>
          <w:color w:val="000000"/>
          <w:sz w:val="20"/>
          <w:szCs w:val="20"/>
          <w:lang w:val="es-CL" w:eastAsia="es-CL"/>
        </w:rPr>
        <w:t>esde el 1 febrero 2018: reporte de casos al DEIS a través de formulario estandarizado</w:t>
      </w:r>
    </w:p>
    <w:p w:rsidR="00C37081" w:rsidRPr="009F5F9F" w:rsidRDefault="00C37081" w:rsidP="004F06FE">
      <w:pPr>
        <w:jc w:val="both"/>
        <w:rPr>
          <w:rFonts w:cstheme="minorHAnsi"/>
          <w:sz w:val="20"/>
          <w:szCs w:val="20"/>
        </w:rPr>
      </w:pPr>
      <w:bookmarkStart w:id="0" w:name="_GoBack"/>
      <w:bookmarkEnd w:id="0"/>
    </w:p>
    <w:sectPr w:rsidR="00C37081" w:rsidRPr="009F5F9F" w:rsidSect="00E009E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80FE0"/>
    <w:multiLevelType w:val="hybridMultilevel"/>
    <w:tmpl w:val="EA14C95C"/>
    <w:lvl w:ilvl="0" w:tplc="1F962098">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437283A"/>
    <w:multiLevelType w:val="hybridMultilevel"/>
    <w:tmpl w:val="C1C40F34"/>
    <w:lvl w:ilvl="0" w:tplc="9B047C72">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49544ED"/>
    <w:multiLevelType w:val="hybridMultilevel"/>
    <w:tmpl w:val="D24EB6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74"/>
    <w:rsid w:val="00064C8F"/>
    <w:rsid w:val="00086D1D"/>
    <w:rsid w:val="00097AD3"/>
    <w:rsid w:val="000D7A7F"/>
    <w:rsid w:val="00207B9D"/>
    <w:rsid w:val="002152CF"/>
    <w:rsid w:val="00271260"/>
    <w:rsid w:val="002B0BA1"/>
    <w:rsid w:val="003473CB"/>
    <w:rsid w:val="003D0602"/>
    <w:rsid w:val="00471D7C"/>
    <w:rsid w:val="004F06FE"/>
    <w:rsid w:val="00535833"/>
    <w:rsid w:val="00636BAE"/>
    <w:rsid w:val="006A06CF"/>
    <w:rsid w:val="006B2F3D"/>
    <w:rsid w:val="006D0124"/>
    <w:rsid w:val="00846B50"/>
    <w:rsid w:val="009D1311"/>
    <w:rsid w:val="009D4CBD"/>
    <w:rsid w:val="009F5F9F"/>
    <w:rsid w:val="00A14A5C"/>
    <w:rsid w:val="00A714C0"/>
    <w:rsid w:val="00A71C09"/>
    <w:rsid w:val="00A85626"/>
    <w:rsid w:val="00B35C74"/>
    <w:rsid w:val="00B9778C"/>
    <w:rsid w:val="00C032F1"/>
    <w:rsid w:val="00C37081"/>
    <w:rsid w:val="00C67160"/>
    <w:rsid w:val="00CB2F4D"/>
    <w:rsid w:val="00CE79D8"/>
    <w:rsid w:val="00D16DA3"/>
    <w:rsid w:val="00DF520B"/>
    <w:rsid w:val="00E009EC"/>
    <w:rsid w:val="00E27317"/>
    <w:rsid w:val="00E36372"/>
    <w:rsid w:val="00E777EA"/>
    <w:rsid w:val="00EC4026"/>
    <w:rsid w:val="00EE38DC"/>
    <w:rsid w:val="00FA63CF"/>
    <w:rsid w:val="00FD1C5D"/>
    <w:rsid w:val="00FD4A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CA74-0EDE-4847-990E-66EC22F3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E009EC"/>
    <w:pPr>
      <w:spacing w:after="200" w:line="240" w:lineRule="auto"/>
    </w:pPr>
    <w:rPr>
      <w:i/>
      <w:iCs/>
      <w:color w:val="44546A" w:themeColor="text2"/>
      <w:sz w:val="18"/>
      <w:szCs w:val="18"/>
    </w:rPr>
  </w:style>
  <w:style w:type="paragraph" w:styleId="Prrafodelista">
    <w:name w:val="List Paragraph"/>
    <w:basedOn w:val="Normal"/>
    <w:uiPriority w:val="34"/>
    <w:qFormat/>
    <w:rsid w:val="00FD1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646">
      <w:bodyDiv w:val="1"/>
      <w:marLeft w:val="0"/>
      <w:marRight w:val="0"/>
      <w:marTop w:val="0"/>
      <w:marBottom w:val="0"/>
      <w:divBdr>
        <w:top w:val="none" w:sz="0" w:space="0" w:color="auto"/>
        <w:left w:val="none" w:sz="0" w:space="0" w:color="auto"/>
        <w:bottom w:val="none" w:sz="0" w:space="0" w:color="auto"/>
        <w:right w:val="none" w:sz="0" w:space="0" w:color="auto"/>
      </w:divBdr>
    </w:div>
    <w:div w:id="282926225">
      <w:bodyDiv w:val="1"/>
      <w:marLeft w:val="0"/>
      <w:marRight w:val="0"/>
      <w:marTop w:val="0"/>
      <w:marBottom w:val="0"/>
      <w:divBdr>
        <w:top w:val="none" w:sz="0" w:space="0" w:color="auto"/>
        <w:left w:val="none" w:sz="0" w:space="0" w:color="auto"/>
        <w:bottom w:val="none" w:sz="0" w:space="0" w:color="auto"/>
        <w:right w:val="none" w:sz="0" w:space="0" w:color="auto"/>
      </w:divBdr>
    </w:div>
    <w:div w:id="605235250">
      <w:bodyDiv w:val="1"/>
      <w:marLeft w:val="0"/>
      <w:marRight w:val="0"/>
      <w:marTop w:val="0"/>
      <w:marBottom w:val="0"/>
      <w:divBdr>
        <w:top w:val="none" w:sz="0" w:space="0" w:color="auto"/>
        <w:left w:val="none" w:sz="0" w:space="0" w:color="auto"/>
        <w:bottom w:val="none" w:sz="0" w:space="0" w:color="auto"/>
        <w:right w:val="none" w:sz="0" w:space="0" w:color="auto"/>
      </w:divBdr>
    </w:div>
    <w:div w:id="645429813">
      <w:bodyDiv w:val="1"/>
      <w:marLeft w:val="0"/>
      <w:marRight w:val="0"/>
      <w:marTop w:val="0"/>
      <w:marBottom w:val="0"/>
      <w:divBdr>
        <w:top w:val="none" w:sz="0" w:space="0" w:color="auto"/>
        <w:left w:val="none" w:sz="0" w:space="0" w:color="auto"/>
        <w:bottom w:val="none" w:sz="0" w:space="0" w:color="auto"/>
        <w:right w:val="none" w:sz="0" w:space="0" w:color="auto"/>
      </w:divBdr>
    </w:div>
    <w:div w:id="842667674">
      <w:bodyDiv w:val="1"/>
      <w:marLeft w:val="0"/>
      <w:marRight w:val="0"/>
      <w:marTop w:val="0"/>
      <w:marBottom w:val="0"/>
      <w:divBdr>
        <w:top w:val="none" w:sz="0" w:space="0" w:color="auto"/>
        <w:left w:val="none" w:sz="0" w:space="0" w:color="auto"/>
        <w:bottom w:val="none" w:sz="0" w:space="0" w:color="auto"/>
        <w:right w:val="none" w:sz="0" w:space="0" w:color="auto"/>
      </w:divBdr>
    </w:div>
    <w:div w:id="853347292">
      <w:bodyDiv w:val="1"/>
      <w:marLeft w:val="0"/>
      <w:marRight w:val="0"/>
      <w:marTop w:val="0"/>
      <w:marBottom w:val="0"/>
      <w:divBdr>
        <w:top w:val="none" w:sz="0" w:space="0" w:color="auto"/>
        <w:left w:val="none" w:sz="0" w:space="0" w:color="auto"/>
        <w:bottom w:val="none" w:sz="0" w:space="0" w:color="auto"/>
        <w:right w:val="none" w:sz="0" w:space="0" w:color="auto"/>
      </w:divBdr>
    </w:div>
    <w:div w:id="932055253">
      <w:bodyDiv w:val="1"/>
      <w:marLeft w:val="0"/>
      <w:marRight w:val="0"/>
      <w:marTop w:val="0"/>
      <w:marBottom w:val="0"/>
      <w:divBdr>
        <w:top w:val="none" w:sz="0" w:space="0" w:color="auto"/>
        <w:left w:val="none" w:sz="0" w:space="0" w:color="auto"/>
        <w:bottom w:val="none" w:sz="0" w:space="0" w:color="auto"/>
        <w:right w:val="none" w:sz="0" w:space="0" w:color="auto"/>
      </w:divBdr>
    </w:div>
    <w:div w:id="1037463686">
      <w:bodyDiv w:val="1"/>
      <w:marLeft w:val="0"/>
      <w:marRight w:val="0"/>
      <w:marTop w:val="0"/>
      <w:marBottom w:val="0"/>
      <w:divBdr>
        <w:top w:val="none" w:sz="0" w:space="0" w:color="auto"/>
        <w:left w:val="none" w:sz="0" w:space="0" w:color="auto"/>
        <w:bottom w:val="none" w:sz="0" w:space="0" w:color="auto"/>
        <w:right w:val="none" w:sz="0" w:space="0" w:color="auto"/>
      </w:divBdr>
    </w:div>
    <w:div w:id="1280911482">
      <w:bodyDiv w:val="1"/>
      <w:marLeft w:val="0"/>
      <w:marRight w:val="0"/>
      <w:marTop w:val="0"/>
      <w:marBottom w:val="0"/>
      <w:divBdr>
        <w:top w:val="none" w:sz="0" w:space="0" w:color="auto"/>
        <w:left w:val="none" w:sz="0" w:space="0" w:color="auto"/>
        <w:bottom w:val="none" w:sz="0" w:space="0" w:color="auto"/>
        <w:right w:val="none" w:sz="0" w:space="0" w:color="auto"/>
      </w:divBdr>
    </w:div>
    <w:div w:id="1458523345">
      <w:bodyDiv w:val="1"/>
      <w:marLeft w:val="0"/>
      <w:marRight w:val="0"/>
      <w:marTop w:val="0"/>
      <w:marBottom w:val="0"/>
      <w:divBdr>
        <w:top w:val="none" w:sz="0" w:space="0" w:color="auto"/>
        <w:left w:val="none" w:sz="0" w:space="0" w:color="auto"/>
        <w:bottom w:val="none" w:sz="0" w:space="0" w:color="auto"/>
        <w:right w:val="none" w:sz="0" w:space="0" w:color="auto"/>
      </w:divBdr>
    </w:div>
    <w:div w:id="1516649973">
      <w:bodyDiv w:val="1"/>
      <w:marLeft w:val="0"/>
      <w:marRight w:val="0"/>
      <w:marTop w:val="0"/>
      <w:marBottom w:val="0"/>
      <w:divBdr>
        <w:top w:val="none" w:sz="0" w:space="0" w:color="auto"/>
        <w:left w:val="none" w:sz="0" w:space="0" w:color="auto"/>
        <w:bottom w:val="none" w:sz="0" w:space="0" w:color="auto"/>
        <w:right w:val="none" w:sz="0" w:space="0" w:color="auto"/>
      </w:divBdr>
    </w:div>
    <w:div w:id="1554921474">
      <w:bodyDiv w:val="1"/>
      <w:marLeft w:val="0"/>
      <w:marRight w:val="0"/>
      <w:marTop w:val="0"/>
      <w:marBottom w:val="0"/>
      <w:divBdr>
        <w:top w:val="none" w:sz="0" w:space="0" w:color="auto"/>
        <w:left w:val="none" w:sz="0" w:space="0" w:color="auto"/>
        <w:bottom w:val="none" w:sz="0" w:space="0" w:color="auto"/>
        <w:right w:val="none" w:sz="0" w:space="0" w:color="auto"/>
      </w:divBdr>
    </w:div>
    <w:div w:id="1604192467">
      <w:bodyDiv w:val="1"/>
      <w:marLeft w:val="0"/>
      <w:marRight w:val="0"/>
      <w:marTop w:val="0"/>
      <w:marBottom w:val="0"/>
      <w:divBdr>
        <w:top w:val="none" w:sz="0" w:space="0" w:color="auto"/>
        <w:left w:val="none" w:sz="0" w:space="0" w:color="auto"/>
        <w:bottom w:val="none" w:sz="0" w:space="0" w:color="auto"/>
        <w:right w:val="none" w:sz="0" w:space="0" w:color="auto"/>
      </w:divBdr>
    </w:div>
    <w:div w:id="1619995121">
      <w:bodyDiv w:val="1"/>
      <w:marLeft w:val="0"/>
      <w:marRight w:val="0"/>
      <w:marTop w:val="0"/>
      <w:marBottom w:val="0"/>
      <w:divBdr>
        <w:top w:val="none" w:sz="0" w:space="0" w:color="auto"/>
        <w:left w:val="none" w:sz="0" w:space="0" w:color="auto"/>
        <w:bottom w:val="none" w:sz="0" w:space="0" w:color="auto"/>
        <w:right w:val="none" w:sz="0" w:space="0" w:color="auto"/>
      </w:divBdr>
    </w:div>
    <w:div w:id="1642731871">
      <w:bodyDiv w:val="1"/>
      <w:marLeft w:val="0"/>
      <w:marRight w:val="0"/>
      <w:marTop w:val="0"/>
      <w:marBottom w:val="0"/>
      <w:divBdr>
        <w:top w:val="none" w:sz="0" w:space="0" w:color="auto"/>
        <w:left w:val="none" w:sz="0" w:space="0" w:color="auto"/>
        <w:bottom w:val="none" w:sz="0" w:space="0" w:color="auto"/>
        <w:right w:val="none" w:sz="0" w:space="0" w:color="auto"/>
      </w:divBdr>
    </w:div>
    <w:div w:id="1691444468">
      <w:bodyDiv w:val="1"/>
      <w:marLeft w:val="0"/>
      <w:marRight w:val="0"/>
      <w:marTop w:val="0"/>
      <w:marBottom w:val="0"/>
      <w:divBdr>
        <w:top w:val="none" w:sz="0" w:space="0" w:color="auto"/>
        <w:left w:val="none" w:sz="0" w:space="0" w:color="auto"/>
        <w:bottom w:val="none" w:sz="0" w:space="0" w:color="auto"/>
        <w:right w:val="none" w:sz="0" w:space="0" w:color="auto"/>
      </w:divBdr>
    </w:div>
    <w:div w:id="20468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DE1E-798A-4EE7-AC96-EB0E47EE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Burgos Laborde</dc:creator>
  <cp:keywords/>
  <dc:description/>
  <cp:lastModifiedBy>Daniela Vargas Guzman</cp:lastModifiedBy>
  <cp:revision>2</cp:revision>
  <dcterms:created xsi:type="dcterms:W3CDTF">2018-09-04T12:30:00Z</dcterms:created>
  <dcterms:modified xsi:type="dcterms:W3CDTF">2018-09-04T12:30:00Z</dcterms:modified>
</cp:coreProperties>
</file>